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5BE" w:rsidRDefault="00F17E03">
      <w:pPr>
        <w:rPr>
          <w:noProof/>
        </w:rPr>
      </w:pPr>
      <w:r>
        <w:rPr>
          <w:noProof/>
        </w:rPr>
        <w:drawing>
          <wp:inline distT="0" distB="0" distL="0" distR="0" wp14:anchorId="2E32421C" wp14:editId="591F0B2E">
            <wp:extent cx="1389600" cy="979200"/>
            <wp:effectExtent l="0" t="0" r="1270" b="0"/>
            <wp:docPr id="2" name="Slika 2" descr="C:\Users\i\Desktop\Oš luka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\Desktop\Oš luka.jp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00" cy="9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F9E" w:rsidRPr="00A4719F" w:rsidRDefault="00143C37">
      <w:r w:rsidRPr="00A4719F">
        <w:t>KLASA: 40</w:t>
      </w:r>
      <w:r w:rsidR="003233D9" w:rsidRPr="00A4719F">
        <w:t>0</w:t>
      </w:r>
      <w:r w:rsidRPr="00A4719F">
        <w:t>-0</w:t>
      </w:r>
      <w:r w:rsidR="007E2AE2" w:rsidRPr="00A4719F">
        <w:t>4</w:t>
      </w:r>
      <w:r w:rsidRPr="00A4719F">
        <w:t>/2</w:t>
      </w:r>
      <w:r w:rsidR="00A4719F">
        <w:t>3</w:t>
      </w:r>
      <w:r w:rsidR="00030889" w:rsidRPr="00A4719F">
        <w:t>-01/</w:t>
      </w:r>
      <w:r w:rsidR="0015674B" w:rsidRPr="00A4719F">
        <w:t>0</w:t>
      </w:r>
      <w:r w:rsidR="00A4719F">
        <w:t>2</w:t>
      </w:r>
    </w:p>
    <w:p w:rsidR="007B7F9E" w:rsidRPr="00A4719F" w:rsidRDefault="00143C37">
      <w:r w:rsidRPr="00A4719F">
        <w:t>URBROJ: 251-459-2</w:t>
      </w:r>
      <w:r w:rsidR="00A4719F">
        <w:t>3</w:t>
      </w:r>
      <w:r w:rsidR="007B7F9E" w:rsidRPr="00A4719F">
        <w:t>-01</w:t>
      </w:r>
    </w:p>
    <w:p w:rsidR="007B7F9E" w:rsidRPr="00A4719F" w:rsidRDefault="007B7F9E"/>
    <w:p w:rsidR="00C0469E" w:rsidRPr="00A4719F" w:rsidRDefault="004840E9">
      <w:pPr>
        <w:rPr>
          <w:noProof/>
        </w:rPr>
      </w:pPr>
      <w:r w:rsidRPr="00A4719F">
        <w:t>U Sesvetama,</w:t>
      </w:r>
      <w:r w:rsidR="0015674B" w:rsidRPr="00A4719F">
        <w:t xml:space="preserve"> </w:t>
      </w:r>
      <w:r w:rsidR="00A4719F">
        <w:t>31</w:t>
      </w:r>
      <w:r w:rsidR="00285191" w:rsidRPr="00A4719F">
        <w:t xml:space="preserve">. </w:t>
      </w:r>
      <w:r w:rsidR="000A2AF3" w:rsidRPr="00A4719F">
        <w:t>s</w:t>
      </w:r>
      <w:r w:rsidR="00A4719F">
        <w:t>iječnja</w:t>
      </w:r>
      <w:r w:rsidR="00143C37" w:rsidRPr="00A4719F">
        <w:t xml:space="preserve"> 202</w:t>
      </w:r>
      <w:r w:rsidR="00A4719F">
        <w:t>3</w:t>
      </w:r>
      <w:r w:rsidR="00C0469E" w:rsidRPr="00A4719F">
        <w:t>.</w:t>
      </w:r>
    </w:p>
    <w:p w:rsidR="00C0469E" w:rsidRPr="00A4719F" w:rsidRDefault="00C0469E">
      <w:r w:rsidRPr="00A4719F">
        <w:t>RKP:</w:t>
      </w:r>
      <w:r w:rsidR="003C25BE" w:rsidRPr="00A4719F">
        <w:t xml:space="preserve"> </w:t>
      </w:r>
      <w:r w:rsidRPr="00A4719F">
        <w:t>42830</w:t>
      </w:r>
    </w:p>
    <w:p w:rsidR="0087626E" w:rsidRPr="00A4719F" w:rsidRDefault="0087626E">
      <w:r w:rsidRPr="00A4719F">
        <w:t>Matični broj: 02257505</w:t>
      </w:r>
    </w:p>
    <w:p w:rsidR="0087626E" w:rsidRPr="00A4719F" w:rsidRDefault="0087626E">
      <w:r w:rsidRPr="00A4719F">
        <w:t>OIB: 90357089001</w:t>
      </w:r>
    </w:p>
    <w:p w:rsidR="0087626E" w:rsidRPr="00A4719F" w:rsidRDefault="0087626E">
      <w:r w:rsidRPr="00A4719F">
        <w:t>Razina: 31</w:t>
      </w:r>
    </w:p>
    <w:p w:rsidR="0087626E" w:rsidRPr="00A4719F" w:rsidRDefault="002522AB">
      <w:r w:rsidRPr="00A4719F">
        <w:t>Šifra djelatnosti: 8520</w:t>
      </w:r>
    </w:p>
    <w:p w:rsidR="002522AB" w:rsidRPr="00A4719F" w:rsidRDefault="002522AB">
      <w:r w:rsidRPr="00A4719F">
        <w:t>Razdjel: 000</w:t>
      </w:r>
    </w:p>
    <w:p w:rsidR="002522AB" w:rsidRPr="00A4719F" w:rsidRDefault="002522AB">
      <w:r w:rsidRPr="00A4719F">
        <w:t>Šifra grada/općine: 133</w:t>
      </w:r>
    </w:p>
    <w:p w:rsidR="00C0469E" w:rsidRPr="00A4719F" w:rsidRDefault="00C0469E"/>
    <w:p w:rsidR="00CB00EF" w:rsidRPr="00A4719F" w:rsidRDefault="00CB00EF" w:rsidP="00CB00EF">
      <w:pPr>
        <w:jc w:val="center"/>
        <w:rPr>
          <w:b/>
        </w:rPr>
      </w:pPr>
      <w:r w:rsidRPr="00A4719F">
        <w:rPr>
          <w:b/>
        </w:rPr>
        <w:t>BILJEŠKE UZ FINANCIJSKI IZVJEŠTAJ</w:t>
      </w:r>
    </w:p>
    <w:p w:rsidR="00CB00EF" w:rsidRPr="00A4719F" w:rsidRDefault="00CB00EF" w:rsidP="00CB00EF">
      <w:pPr>
        <w:jc w:val="center"/>
        <w:rPr>
          <w:b/>
        </w:rPr>
      </w:pPr>
    </w:p>
    <w:p w:rsidR="00CB00EF" w:rsidRPr="00A4719F" w:rsidRDefault="00CB00EF" w:rsidP="00660B6C">
      <w:pPr>
        <w:jc w:val="center"/>
        <w:rPr>
          <w:b/>
        </w:rPr>
      </w:pPr>
      <w:r w:rsidRPr="00A4719F">
        <w:rPr>
          <w:b/>
        </w:rPr>
        <w:t xml:space="preserve">OD 01. SIJEČNJA </w:t>
      </w:r>
      <w:r w:rsidR="000A2AF3" w:rsidRPr="00A4719F">
        <w:rPr>
          <w:b/>
        </w:rPr>
        <w:t>DO 3</w:t>
      </w:r>
      <w:r w:rsidR="00A4719F">
        <w:rPr>
          <w:b/>
        </w:rPr>
        <w:t>1</w:t>
      </w:r>
      <w:r w:rsidR="000A2AF3" w:rsidRPr="00A4719F">
        <w:rPr>
          <w:b/>
        </w:rPr>
        <w:t xml:space="preserve">. </w:t>
      </w:r>
      <w:r w:rsidR="00A4719F">
        <w:rPr>
          <w:b/>
        </w:rPr>
        <w:t>PROSINCA</w:t>
      </w:r>
      <w:r w:rsidRPr="00A4719F">
        <w:rPr>
          <w:b/>
        </w:rPr>
        <w:t xml:space="preserve"> 20</w:t>
      </w:r>
      <w:r w:rsidR="0015674B" w:rsidRPr="00A4719F">
        <w:rPr>
          <w:b/>
        </w:rPr>
        <w:t>2</w:t>
      </w:r>
      <w:r w:rsidR="00490E81">
        <w:rPr>
          <w:b/>
        </w:rPr>
        <w:t>2</w:t>
      </w:r>
      <w:r w:rsidRPr="00A4719F">
        <w:rPr>
          <w:b/>
        </w:rPr>
        <w:t>. GODINE</w:t>
      </w:r>
    </w:p>
    <w:p w:rsidR="00CB00EF" w:rsidRPr="00A4719F" w:rsidRDefault="00CB00EF"/>
    <w:p w:rsidR="00756441" w:rsidRPr="00A4719F" w:rsidRDefault="00756441"/>
    <w:p w:rsidR="002479C2" w:rsidRPr="00A4719F" w:rsidRDefault="002479C2" w:rsidP="000E6FF3">
      <w:pPr>
        <w:jc w:val="center"/>
        <w:rPr>
          <w:b/>
        </w:rPr>
      </w:pPr>
      <w:r w:rsidRPr="00A4719F">
        <w:rPr>
          <w:b/>
        </w:rPr>
        <w:t>BILJEŠKE UZ OBRAZAC PR-RAS</w:t>
      </w:r>
    </w:p>
    <w:p w:rsidR="000E6FF3" w:rsidRDefault="000E6FF3" w:rsidP="007516B7">
      <w:pPr>
        <w:jc w:val="both"/>
        <w:rPr>
          <w:b/>
        </w:rPr>
      </w:pPr>
    </w:p>
    <w:p w:rsidR="00727EB0" w:rsidRPr="00A4719F" w:rsidRDefault="00727EB0" w:rsidP="007516B7">
      <w:pPr>
        <w:jc w:val="both"/>
        <w:rPr>
          <w:b/>
        </w:rPr>
      </w:pPr>
    </w:p>
    <w:p w:rsidR="00490E81" w:rsidRPr="00B93F27" w:rsidRDefault="000A2AF3" w:rsidP="007E2AE2">
      <w:pPr>
        <w:jc w:val="both"/>
      </w:pPr>
      <w:r w:rsidRPr="00A4719F">
        <w:rPr>
          <w:b/>
        </w:rPr>
        <w:t xml:space="preserve">Račun broj </w:t>
      </w:r>
      <w:r w:rsidR="00490E81">
        <w:rPr>
          <w:b/>
        </w:rPr>
        <w:t>63</w:t>
      </w:r>
      <w:r w:rsidR="00F16797">
        <w:rPr>
          <w:b/>
        </w:rPr>
        <w:t xml:space="preserve">93 Tekući prijenosi između proračunskih korisnika istog proračuna temeljem prijenosa EU sredstava </w:t>
      </w:r>
      <w:r w:rsidR="00B93F27">
        <w:rPr>
          <w:b/>
        </w:rPr>
        <w:t xml:space="preserve">indeks 125,1 </w:t>
      </w:r>
      <w:r w:rsidR="00F16797" w:rsidRPr="00B93F27">
        <w:t xml:space="preserve">odnosi se na prihode </w:t>
      </w:r>
      <w:r w:rsidR="00B93F27" w:rsidRPr="00B93F27">
        <w:t xml:space="preserve">za zapošljavanje u okviru projekta Pomoćnici u nastavi/stručni komunikacijski posrednici kao potpora </w:t>
      </w:r>
      <w:proofErr w:type="spellStart"/>
      <w:r w:rsidR="00B93F27" w:rsidRPr="00B93F27">
        <w:t>inkluzivnom</w:t>
      </w:r>
      <w:proofErr w:type="spellEnd"/>
      <w:r w:rsidR="00B93F27" w:rsidRPr="00B93F27">
        <w:t xml:space="preserve"> obrazovanju, sr</w:t>
      </w:r>
      <w:r w:rsidR="00B93F27">
        <w:t>e</w:t>
      </w:r>
      <w:r w:rsidR="00B93F27" w:rsidRPr="00B93F27">
        <w:t>dstva za nabavu meda</w:t>
      </w:r>
      <w:r w:rsidR="00B93F27">
        <w:t xml:space="preserve"> </w:t>
      </w:r>
      <w:r w:rsidR="00B93F27" w:rsidRPr="00B93F27">
        <w:t>-</w:t>
      </w:r>
      <w:r w:rsidR="00B93F27">
        <w:t xml:space="preserve"> </w:t>
      </w:r>
      <w:r w:rsidR="00B93F27" w:rsidRPr="00B93F27">
        <w:t>Medni dan te sredstva za Školsku shemu</w:t>
      </w:r>
      <w:r w:rsidR="00B93F27">
        <w:t xml:space="preserve"> </w:t>
      </w:r>
      <w:r w:rsidR="00B93F27" w:rsidRPr="00B93F27">
        <w:t>-</w:t>
      </w:r>
      <w:r w:rsidR="00B93F27">
        <w:t xml:space="preserve"> </w:t>
      </w:r>
      <w:r w:rsidR="00B93F27" w:rsidRPr="00B93F27">
        <w:t>mlijeko i voće.</w:t>
      </w:r>
    </w:p>
    <w:p w:rsidR="00490E81" w:rsidRDefault="00490E81" w:rsidP="007E2AE2">
      <w:pPr>
        <w:jc w:val="both"/>
        <w:rPr>
          <w:b/>
        </w:rPr>
      </w:pPr>
    </w:p>
    <w:p w:rsidR="000A2AF3" w:rsidRPr="00A4719F" w:rsidRDefault="00490E81" w:rsidP="007E2AE2">
      <w:pPr>
        <w:jc w:val="both"/>
      </w:pPr>
      <w:r>
        <w:rPr>
          <w:b/>
        </w:rPr>
        <w:t xml:space="preserve">Račun broj </w:t>
      </w:r>
      <w:r w:rsidR="000A2AF3" w:rsidRPr="00A4719F">
        <w:rPr>
          <w:b/>
        </w:rPr>
        <w:t>641</w:t>
      </w:r>
      <w:r>
        <w:rPr>
          <w:b/>
        </w:rPr>
        <w:t>6</w:t>
      </w:r>
      <w:r w:rsidR="00793555" w:rsidRPr="00A4719F">
        <w:rPr>
          <w:b/>
        </w:rPr>
        <w:t xml:space="preserve"> </w:t>
      </w:r>
      <w:r w:rsidR="000A2AF3" w:rsidRPr="00A4719F">
        <w:rPr>
          <w:b/>
        </w:rPr>
        <w:t xml:space="preserve">Prihod od dividendi indeks </w:t>
      </w:r>
      <w:r>
        <w:rPr>
          <w:b/>
        </w:rPr>
        <w:t xml:space="preserve">- </w:t>
      </w:r>
      <w:r w:rsidR="000A2AF3" w:rsidRPr="00A4719F">
        <w:t>odnosi se na isplatu dividendi na</w:t>
      </w:r>
      <w:r w:rsidR="000A2AF3" w:rsidRPr="00A4719F">
        <w:rPr>
          <w:b/>
        </w:rPr>
        <w:t xml:space="preserve"> </w:t>
      </w:r>
      <w:r w:rsidR="000A2AF3" w:rsidRPr="00A4719F">
        <w:t>temelju dionica Zagrebačke banke koje Škola posjeduje.</w:t>
      </w:r>
    </w:p>
    <w:p w:rsidR="000A2AF3" w:rsidRPr="00A4719F" w:rsidRDefault="000A2AF3" w:rsidP="007E2AE2">
      <w:pPr>
        <w:jc w:val="both"/>
        <w:rPr>
          <w:b/>
        </w:rPr>
      </w:pPr>
    </w:p>
    <w:p w:rsidR="007E2AE2" w:rsidRPr="00A4719F" w:rsidRDefault="007E2AE2" w:rsidP="007E2AE2">
      <w:pPr>
        <w:jc w:val="both"/>
      </w:pPr>
      <w:r w:rsidRPr="00A4719F">
        <w:rPr>
          <w:b/>
        </w:rPr>
        <w:t>Račun broj 6526 Os</w:t>
      </w:r>
      <w:r w:rsidR="000A2AF3" w:rsidRPr="00A4719F">
        <w:rPr>
          <w:b/>
        </w:rPr>
        <w:t>tali nespomenuti prihodi indeks</w:t>
      </w:r>
      <w:r w:rsidR="00490E81">
        <w:rPr>
          <w:b/>
        </w:rPr>
        <w:t xml:space="preserve"> 118 </w:t>
      </w:r>
      <w:r w:rsidRPr="00A4719F">
        <w:t xml:space="preserve">proizlazi iz povećanja prihoda </w:t>
      </w:r>
      <w:r w:rsidR="00727EB0">
        <w:t xml:space="preserve">za sufinanciranje </w:t>
      </w:r>
      <w:r w:rsidRPr="00A4719F">
        <w:t>školske</w:t>
      </w:r>
      <w:r w:rsidR="000A2AF3" w:rsidRPr="00A4719F">
        <w:t xml:space="preserve"> kuhinj</w:t>
      </w:r>
      <w:r w:rsidR="00727EB0">
        <w:t>e,</w:t>
      </w:r>
      <w:r w:rsidR="000A2AF3" w:rsidRPr="00A4719F">
        <w:t xml:space="preserve"> produženog boravka</w:t>
      </w:r>
      <w:r w:rsidR="00727EB0">
        <w:t xml:space="preserve">, </w:t>
      </w:r>
      <w:r w:rsidR="000A2AF3" w:rsidRPr="00A4719F">
        <w:t>terensk</w:t>
      </w:r>
      <w:r w:rsidR="00727EB0">
        <w:t>e</w:t>
      </w:r>
      <w:r w:rsidR="000A2AF3" w:rsidRPr="00A4719F">
        <w:t xml:space="preserve"> nastav</w:t>
      </w:r>
      <w:r w:rsidR="00727EB0">
        <w:t>e i osiguranja</w:t>
      </w:r>
      <w:r w:rsidR="000A2AF3" w:rsidRPr="00A4719F">
        <w:t>.</w:t>
      </w:r>
    </w:p>
    <w:p w:rsidR="007E2AE2" w:rsidRPr="00A4719F" w:rsidRDefault="007E2AE2" w:rsidP="007E2AE2">
      <w:pPr>
        <w:jc w:val="both"/>
        <w:rPr>
          <w:b/>
        </w:rPr>
      </w:pPr>
    </w:p>
    <w:p w:rsidR="007E2AE2" w:rsidRDefault="007E2AE2" w:rsidP="007E2AE2">
      <w:pPr>
        <w:jc w:val="both"/>
      </w:pPr>
      <w:r w:rsidRPr="00A4719F">
        <w:rPr>
          <w:b/>
        </w:rPr>
        <w:t>Račun broj 6615 Prihodi od pruženih usluga</w:t>
      </w:r>
      <w:r w:rsidR="000A2AF3" w:rsidRPr="00A4719F">
        <w:rPr>
          <w:b/>
        </w:rPr>
        <w:t xml:space="preserve"> </w:t>
      </w:r>
      <w:r w:rsidRPr="00A4719F">
        <w:rPr>
          <w:b/>
        </w:rPr>
        <w:t xml:space="preserve">indeks </w:t>
      </w:r>
      <w:r w:rsidR="00490E81">
        <w:rPr>
          <w:b/>
        </w:rPr>
        <w:t>1422,7</w:t>
      </w:r>
      <w:r w:rsidRPr="00A4719F">
        <w:rPr>
          <w:b/>
        </w:rPr>
        <w:t xml:space="preserve"> </w:t>
      </w:r>
      <w:r w:rsidRPr="00A4719F">
        <w:t>odnosi se na izostanak prihoda od iznajmljivanja školske dvo</w:t>
      </w:r>
      <w:r w:rsidR="000A2AF3" w:rsidRPr="00A4719F">
        <w:t xml:space="preserve">rane u istom izvještajnoj razdoblju prethodne godine kada Škola, poštujući epidemiološke mjere, nije bila u mogućnosti iznajmljivati školski prostor. </w:t>
      </w:r>
    </w:p>
    <w:p w:rsidR="00490E81" w:rsidRDefault="00490E81" w:rsidP="007E2AE2">
      <w:pPr>
        <w:jc w:val="both"/>
      </w:pPr>
    </w:p>
    <w:p w:rsidR="00490E81" w:rsidRDefault="00490E81" w:rsidP="00490E81">
      <w:pPr>
        <w:jc w:val="both"/>
      </w:pPr>
      <w:r w:rsidRPr="00A4719F">
        <w:rPr>
          <w:b/>
        </w:rPr>
        <w:t>Račun broj 6</w:t>
      </w:r>
      <w:r>
        <w:rPr>
          <w:b/>
        </w:rPr>
        <w:t>712 Prihodi iz nadležnog proračuna za financiranje rashoda za nabavu nefinancijske imovine</w:t>
      </w:r>
      <w:r w:rsidRPr="00A4719F">
        <w:rPr>
          <w:b/>
        </w:rPr>
        <w:t xml:space="preserve"> indeks </w:t>
      </w:r>
      <w:r>
        <w:rPr>
          <w:b/>
        </w:rPr>
        <w:t>1372,6</w:t>
      </w:r>
      <w:r w:rsidRPr="00A4719F">
        <w:rPr>
          <w:b/>
        </w:rPr>
        <w:t xml:space="preserve"> </w:t>
      </w:r>
      <w:r w:rsidRPr="00A4719F">
        <w:t xml:space="preserve">odnosi se na </w:t>
      </w:r>
      <w:r>
        <w:t>prihode za nabavu specijalnog pomagala, projektora, sjeckalice i miksera te parno</w:t>
      </w:r>
      <w:r w:rsidR="009A530A">
        <w:t xml:space="preserve"> </w:t>
      </w:r>
      <w:proofErr w:type="spellStart"/>
      <w:r>
        <w:t>konvekcijske</w:t>
      </w:r>
      <w:proofErr w:type="spellEnd"/>
      <w:r>
        <w:t xml:space="preserve"> pećnice za potrebe školske kuhinje.</w:t>
      </w:r>
    </w:p>
    <w:p w:rsidR="007E2AE2" w:rsidRPr="00A4719F" w:rsidRDefault="007E2AE2" w:rsidP="007E2AE2">
      <w:pPr>
        <w:jc w:val="both"/>
      </w:pPr>
    </w:p>
    <w:p w:rsidR="000A2AF3" w:rsidRDefault="007E2AE2" w:rsidP="007E2AE2">
      <w:pPr>
        <w:jc w:val="both"/>
      </w:pPr>
      <w:r w:rsidRPr="00A4719F">
        <w:rPr>
          <w:b/>
        </w:rPr>
        <w:t xml:space="preserve">Račun br. 3211 Službena putovanja </w:t>
      </w:r>
      <w:r w:rsidR="000A2AF3" w:rsidRPr="00A4719F">
        <w:rPr>
          <w:b/>
        </w:rPr>
        <w:t xml:space="preserve">indeks </w:t>
      </w:r>
      <w:r w:rsidR="00490E81">
        <w:rPr>
          <w:b/>
        </w:rPr>
        <w:t>338,2</w:t>
      </w:r>
      <w:r w:rsidRPr="00A4719F">
        <w:rPr>
          <w:b/>
        </w:rPr>
        <w:t xml:space="preserve"> </w:t>
      </w:r>
      <w:r w:rsidRPr="00A4719F">
        <w:t>odnosi se na povećanje rashoda za službena putovanja zaposlenika u odnosu na isto razdoblje prethodne godine</w:t>
      </w:r>
      <w:r w:rsidR="00727EB0">
        <w:t>.</w:t>
      </w:r>
    </w:p>
    <w:p w:rsidR="00727EB0" w:rsidRPr="00A4719F" w:rsidRDefault="00727EB0" w:rsidP="007E2AE2">
      <w:pPr>
        <w:jc w:val="both"/>
      </w:pPr>
    </w:p>
    <w:p w:rsidR="000A2AF3" w:rsidRPr="00A4719F" w:rsidRDefault="000A2AF3" w:rsidP="007E2AE2">
      <w:pPr>
        <w:jc w:val="both"/>
        <w:rPr>
          <w:b/>
        </w:rPr>
      </w:pPr>
      <w:r w:rsidRPr="00A4719F">
        <w:rPr>
          <w:b/>
        </w:rPr>
        <w:t xml:space="preserve">Račun br. 3213 Stručno usavršavanje zaposlenika indeks </w:t>
      </w:r>
      <w:r w:rsidR="00490E81">
        <w:rPr>
          <w:b/>
        </w:rPr>
        <w:t>253,3</w:t>
      </w:r>
      <w:r w:rsidRPr="00A4719F">
        <w:rPr>
          <w:b/>
        </w:rPr>
        <w:t xml:space="preserve"> </w:t>
      </w:r>
      <w:r w:rsidRPr="00A4719F">
        <w:t>odnosi se na povećanje rashoda za stručno usavršavanje zaposlenika Škole</w:t>
      </w:r>
      <w:r w:rsidR="00727EB0">
        <w:t>.</w:t>
      </w:r>
      <w:r w:rsidRPr="00A4719F">
        <w:t xml:space="preserve"> </w:t>
      </w:r>
    </w:p>
    <w:p w:rsidR="008A4CD7" w:rsidRDefault="008A4CD7" w:rsidP="007E2AE2">
      <w:pPr>
        <w:jc w:val="both"/>
      </w:pPr>
      <w:r w:rsidRPr="00A4719F">
        <w:rPr>
          <w:b/>
        </w:rPr>
        <w:lastRenderedPageBreak/>
        <w:t>Račun br. 3223</w:t>
      </w:r>
      <w:r w:rsidR="007E2AE2" w:rsidRPr="00A4719F">
        <w:rPr>
          <w:b/>
        </w:rPr>
        <w:t xml:space="preserve"> </w:t>
      </w:r>
      <w:r w:rsidRPr="00A4719F">
        <w:rPr>
          <w:b/>
        </w:rPr>
        <w:t xml:space="preserve">Energija </w:t>
      </w:r>
      <w:r w:rsidR="007E2AE2" w:rsidRPr="00A4719F">
        <w:rPr>
          <w:b/>
        </w:rPr>
        <w:t>in</w:t>
      </w:r>
      <w:r w:rsidRPr="00A4719F">
        <w:rPr>
          <w:b/>
        </w:rPr>
        <w:t xml:space="preserve">deks </w:t>
      </w:r>
      <w:r w:rsidR="00490E81">
        <w:rPr>
          <w:b/>
        </w:rPr>
        <w:t>184,2</w:t>
      </w:r>
      <w:r w:rsidR="007E2AE2" w:rsidRPr="00A4719F">
        <w:rPr>
          <w:b/>
        </w:rPr>
        <w:t xml:space="preserve"> </w:t>
      </w:r>
      <w:r w:rsidR="007E2AE2" w:rsidRPr="00A4719F">
        <w:t>odnosi se na</w:t>
      </w:r>
      <w:r w:rsidR="007E2AE2" w:rsidRPr="00A4719F">
        <w:rPr>
          <w:b/>
        </w:rPr>
        <w:t xml:space="preserve"> </w:t>
      </w:r>
      <w:r w:rsidR="007E2AE2" w:rsidRPr="00A4719F">
        <w:t xml:space="preserve">povećanja </w:t>
      </w:r>
      <w:r w:rsidRPr="00A4719F">
        <w:t xml:space="preserve">cijene energenata te samim time povećanje rashoda za energiju i plin. </w:t>
      </w:r>
    </w:p>
    <w:p w:rsidR="00B93F27" w:rsidRDefault="00B93F27" w:rsidP="007E2AE2">
      <w:pPr>
        <w:jc w:val="both"/>
      </w:pPr>
    </w:p>
    <w:p w:rsidR="00B93F27" w:rsidRPr="00B93F27" w:rsidRDefault="00B93F27" w:rsidP="007E2AE2">
      <w:pPr>
        <w:jc w:val="both"/>
      </w:pPr>
      <w:r w:rsidRPr="00A4719F">
        <w:rPr>
          <w:b/>
        </w:rPr>
        <w:t>Račun br. 322</w:t>
      </w:r>
      <w:r>
        <w:rPr>
          <w:b/>
        </w:rPr>
        <w:t xml:space="preserve">5 Sitni inventar i auto gume indeks 452,3 </w:t>
      </w:r>
      <w:r w:rsidRPr="00B93F27">
        <w:t>odnosi se na na</w:t>
      </w:r>
      <w:r>
        <w:t>ba</w:t>
      </w:r>
      <w:r w:rsidRPr="00B93F27">
        <w:t>vu ur</w:t>
      </w:r>
      <w:r>
        <w:t>e</w:t>
      </w:r>
      <w:r w:rsidRPr="00B93F27">
        <w:t>dske opreme, trimera i školske ploče.</w:t>
      </w:r>
      <w:r w:rsidRPr="00B93F27">
        <w:t xml:space="preserve"> </w:t>
      </w:r>
    </w:p>
    <w:p w:rsidR="007E2AE2" w:rsidRPr="00A4719F" w:rsidRDefault="007E2AE2" w:rsidP="007E2AE2">
      <w:pPr>
        <w:jc w:val="both"/>
        <w:rPr>
          <w:b/>
        </w:rPr>
      </w:pPr>
    </w:p>
    <w:p w:rsidR="00B93F27" w:rsidRDefault="008A4CD7" w:rsidP="007E2AE2">
      <w:pPr>
        <w:jc w:val="both"/>
      </w:pPr>
      <w:r w:rsidRPr="00A4719F">
        <w:rPr>
          <w:b/>
        </w:rPr>
        <w:t xml:space="preserve">Račun br. 3236 Zdravstvene i veterinarske usluge indeks </w:t>
      </w:r>
      <w:r w:rsidR="00B93F27">
        <w:rPr>
          <w:b/>
        </w:rPr>
        <w:t>416,2</w:t>
      </w:r>
      <w:r w:rsidR="00793555" w:rsidRPr="00A4719F">
        <w:rPr>
          <w:b/>
        </w:rPr>
        <w:t xml:space="preserve"> </w:t>
      </w:r>
      <w:r w:rsidRPr="00A4719F">
        <w:t xml:space="preserve">odnosi se na provedene sistematske preglede djelatnika </w:t>
      </w:r>
      <w:r w:rsidR="00B93F27">
        <w:t>Škole.</w:t>
      </w:r>
    </w:p>
    <w:p w:rsidR="00B93F27" w:rsidRDefault="00B93F27" w:rsidP="007E2AE2">
      <w:pPr>
        <w:jc w:val="both"/>
        <w:rPr>
          <w:b/>
        </w:rPr>
      </w:pPr>
    </w:p>
    <w:p w:rsidR="008A4CD7" w:rsidRPr="00A4719F" w:rsidRDefault="008A4CD7" w:rsidP="007E2AE2">
      <w:pPr>
        <w:jc w:val="both"/>
      </w:pPr>
      <w:r w:rsidRPr="00A4719F">
        <w:rPr>
          <w:b/>
        </w:rPr>
        <w:t>Račun br.</w:t>
      </w:r>
      <w:r w:rsidR="00793555" w:rsidRPr="00A4719F">
        <w:rPr>
          <w:b/>
        </w:rPr>
        <w:t xml:space="preserve"> </w:t>
      </w:r>
      <w:r w:rsidRPr="00A4719F">
        <w:rPr>
          <w:b/>
        </w:rPr>
        <w:t xml:space="preserve">3431 Bankarske usluge i usluge platnog prometa indeks </w:t>
      </w:r>
      <w:r w:rsidR="00727EB0">
        <w:rPr>
          <w:b/>
        </w:rPr>
        <w:t>140,3</w:t>
      </w:r>
      <w:r w:rsidRPr="00A4719F">
        <w:t xml:space="preserve"> odnosi se na usluge koje Škola plaća Zagrebačkoj banci za</w:t>
      </w:r>
      <w:r w:rsidR="00003340" w:rsidRPr="00A4719F">
        <w:t xml:space="preserve"> </w:t>
      </w:r>
      <w:r w:rsidRPr="00A4719F">
        <w:t>vođenje trans</w:t>
      </w:r>
      <w:r w:rsidR="00003340" w:rsidRPr="00A4719F">
        <w:t>ak</w:t>
      </w:r>
      <w:r w:rsidRPr="00A4719F">
        <w:t>cija po tekućem r</w:t>
      </w:r>
      <w:r w:rsidR="00003340" w:rsidRPr="00A4719F">
        <w:t>ačunu Škole kao i naknade Finan</w:t>
      </w:r>
      <w:r w:rsidRPr="00A4719F">
        <w:t>cijskoj agenciji za usluge digitalnih certifikata i e-računa.</w:t>
      </w:r>
    </w:p>
    <w:p w:rsidR="008A4CD7" w:rsidRPr="00A4719F" w:rsidRDefault="008A4CD7" w:rsidP="007E2AE2">
      <w:pPr>
        <w:jc w:val="both"/>
      </w:pPr>
    </w:p>
    <w:p w:rsidR="007E2AE2" w:rsidRPr="00A4719F" w:rsidRDefault="008A4CD7" w:rsidP="007E2AE2">
      <w:pPr>
        <w:jc w:val="both"/>
      </w:pPr>
      <w:r w:rsidRPr="00A4719F">
        <w:rPr>
          <w:b/>
        </w:rPr>
        <w:t xml:space="preserve">Račun br. 3433 Zatezne kamate </w:t>
      </w:r>
      <w:r w:rsidR="007E2AE2" w:rsidRPr="00A4719F">
        <w:rPr>
          <w:b/>
        </w:rPr>
        <w:t>indeks</w:t>
      </w:r>
      <w:r w:rsidR="00727EB0">
        <w:rPr>
          <w:b/>
        </w:rPr>
        <w:t xml:space="preserve"> 277,2</w:t>
      </w:r>
      <w:r w:rsidR="007E2AE2" w:rsidRPr="00A4719F">
        <w:rPr>
          <w:b/>
        </w:rPr>
        <w:t xml:space="preserve"> </w:t>
      </w:r>
      <w:r w:rsidR="007E2AE2" w:rsidRPr="00A4719F">
        <w:t>proizlazi iz nepravovremenih doznaka sredstava za financiranje redovne djelatnosti škole te samim time naplate kamata od strane dobavljača za račune koji se ne podmire do datuma valute.</w:t>
      </w:r>
    </w:p>
    <w:p w:rsidR="00677B02" w:rsidRPr="00A4719F" w:rsidRDefault="00677B02" w:rsidP="007E2AE2">
      <w:pPr>
        <w:jc w:val="both"/>
        <w:rPr>
          <w:b/>
        </w:rPr>
      </w:pPr>
    </w:p>
    <w:p w:rsidR="00677B02" w:rsidRDefault="008A4CD7" w:rsidP="007E2AE2">
      <w:pPr>
        <w:jc w:val="both"/>
      </w:pPr>
      <w:r w:rsidRPr="00A4719F">
        <w:rPr>
          <w:b/>
        </w:rPr>
        <w:t>Račun br. 422</w:t>
      </w:r>
      <w:r w:rsidR="00727EB0">
        <w:rPr>
          <w:b/>
        </w:rPr>
        <w:t>1</w:t>
      </w:r>
      <w:r w:rsidRPr="00A4719F">
        <w:rPr>
          <w:b/>
        </w:rPr>
        <w:t xml:space="preserve"> Uredska oprema i namještaj</w:t>
      </w:r>
      <w:r w:rsidR="00677B02" w:rsidRPr="00A4719F">
        <w:rPr>
          <w:b/>
        </w:rPr>
        <w:t xml:space="preserve"> </w:t>
      </w:r>
      <w:r w:rsidRPr="00A4719F">
        <w:rPr>
          <w:b/>
        </w:rPr>
        <w:t>indeks</w:t>
      </w:r>
      <w:r w:rsidR="00727EB0">
        <w:rPr>
          <w:b/>
        </w:rPr>
        <w:t xml:space="preserve"> -</w:t>
      </w:r>
      <w:r w:rsidR="00677B02" w:rsidRPr="00A4719F">
        <w:rPr>
          <w:b/>
        </w:rPr>
        <w:t xml:space="preserve"> </w:t>
      </w:r>
      <w:r w:rsidR="00677B02" w:rsidRPr="00A4719F">
        <w:t xml:space="preserve">proizlazi iz </w:t>
      </w:r>
      <w:r w:rsidRPr="00A4719F">
        <w:t>nabave specijalnog pomagala</w:t>
      </w:r>
      <w:r w:rsidR="0029790F" w:rsidRPr="00A4719F">
        <w:t>-stolca s klinom</w:t>
      </w:r>
      <w:r w:rsidRPr="00A4719F">
        <w:t xml:space="preserve"> za učenika s </w:t>
      </w:r>
      <w:r w:rsidR="0029790F" w:rsidRPr="00A4719F">
        <w:t>motoričkim teškoćama.</w:t>
      </w:r>
      <w:r w:rsidRPr="00A4719F">
        <w:t xml:space="preserve"> </w:t>
      </w:r>
    </w:p>
    <w:p w:rsidR="00F16797" w:rsidRDefault="00F16797" w:rsidP="007E2AE2">
      <w:pPr>
        <w:jc w:val="both"/>
      </w:pPr>
    </w:p>
    <w:p w:rsidR="00F16797" w:rsidRPr="00727EB0" w:rsidRDefault="00F16797" w:rsidP="007E2AE2">
      <w:pPr>
        <w:jc w:val="both"/>
      </w:pPr>
      <w:r w:rsidRPr="00A4719F">
        <w:rPr>
          <w:b/>
        </w:rPr>
        <w:t>Račun br. 422</w:t>
      </w:r>
      <w:r w:rsidR="00727EB0">
        <w:rPr>
          <w:b/>
        </w:rPr>
        <w:t>7</w:t>
      </w:r>
      <w:r w:rsidRPr="00A4719F">
        <w:rPr>
          <w:b/>
        </w:rPr>
        <w:t xml:space="preserve"> </w:t>
      </w:r>
      <w:r w:rsidR="00727EB0">
        <w:rPr>
          <w:b/>
        </w:rPr>
        <w:t xml:space="preserve">Uređaji, strojevi i oprema za ostale namjene indeks 1604,1 </w:t>
      </w:r>
      <w:r w:rsidR="00727EB0" w:rsidRPr="00727EB0">
        <w:t>odnosi se na nabavu stroja za obradu povrća</w:t>
      </w:r>
      <w:r w:rsidR="00727EB0">
        <w:t xml:space="preserve">, </w:t>
      </w:r>
      <w:r w:rsidR="00727EB0" w:rsidRPr="00727EB0">
        <w:t xml:space="preserve">miksera i nabavu električne parno </w:t>
      </w:r>
      <w:proofErr w:type="spellStart"/>
      <w:r w:rsidR="00727EB0" w:rsidRPr="00727EB0">
        <w:t>konvekcijske</w:t>
      </w:r>
      <w:proofErr w:type="spellEnd"/>
      <w:r w:rsidR="00727EB0" w:rsidRPr="00727EB0">
        <w:t xml:space="preserve"> pećnice za školsku kuhinju.</w:t>
      </w:r>
    </w:p>
    <w:p w:rsidR="00727EB0" w:rsidRPr="00A4719F" w:rsidRDefault="00727EB0" w:rsidP="007E2AE2">
      <w:pPr>
        <w:jc w:val="both"/>
        <w:rPr>
          <w:b/>
        </w:rPr>
      </w:pPr>
    </w:p>
    <w:p w:rsidR="00756441" w:rsidRPr="00A4719F" w:rsidRDefault="00003340" w:rsidP="00003340">
      <w:bookmarkStart w:id="0" w:name="_Hlk126057504"/>
      <w:r w:rsidRPr="00A4719F">
        <w:t xml:space="preserve">                                                                                         </w:t>
      </w:r>
    </w:p>
    <w:p w:rsidR="008C196D" w:rsidRDefault="00756441" w:rsidP="008C196D">
      <w:pPr>
        <w:jc w:val="center"/>
        <w:rPr>
          <w:b/>
        </w:rPr>
      </w:pPr>
      <w:r w:rsidRPr="00A4719F">
        <w:t xml:space="preserve">            </w:t>
      </w:r>
      <w:r w:rsidR="008C196D" w:rsidRPr="004840E9">
        <w:rPr>
          <w:b/>
        </w:rPr>
        <w:t>BILJEŠKE UZ BILANCU</w:t>
      </w:r>
    </w:p>
    <w:p w:rsidR="008C196D" w:rsidRDefault="00756441" w:rsidP="00003340">
      <w:r w:rsidRPr="00A4719F">
        <w:t xml:space="preserve">                </w:t>
      </w:r>
      <w:bookmarkEnd w:id="0"/>
    </w:p>
    <w:p w:rsidR="00727EB0" w:rsidRDefault="00727EB0" w:rsidP="00003340"/>
    <w:p w:rsidR="008C196D" w:rsidRDefault="008C196D" w:rsidP="008C196D">
      <w:r w:rsidRPr="003B164B">
        <w:rPr>
          <w:b/>
        </w:rPr>
        <w:t>Imovina</w:t>
      </w:r>
      <w:r>
        <w:t xml:space="preserve"> Osnovne škole Luka sastoji se od:</w:t>
      </w:r>
    </w:p>
    <w:p w:rsidR="009A530A" w:rsidRDefault="009A530A" w:rsidP="008C196D"/>
    <w:p w:rsidR="008C196D" w:rsidRPr="005F6B0A" w:rsidRDefault="008C196D" w:rsidP="008C196D">
      <w:pPr>
        <w:jc w:val="both"/>
        <w:rPr>
          <w:b/>
        </w:rPr>
      </w:pPr>
      <w:r>
        <w:t>:</w:t>
      </w:r>
      <w:r w:rsidRPr="00E86C7B">
        <w:rPr>
          <w:b/>
        </w:rPr>
        <w:t>0 Nefinancijske imovine indeks</w:t>
      </w:r>
      <w:r>
        <w:rPr>
          <w:b/>
        </w:rPr>
        <w:t xml:space="preserve"> </w:t>
      </w:r>
      <w:r>
        <w:rPr>
          <w:b/>
        </w:rPr>
        <w:t>102</w:t>
      </w:r>
      <w:r>
        <w:t xml:space="preserve"> Proveden je popis imovine i obveza i utvrđeno je njihovo stvarno stanje na temelju kojeg se postojeća knjigovodstvena stanja svode na popisom utvrđena stvarna stanja.  </w:t>
      </w:r>
    </w:p>
    <w:p w:rsidR="008C196D" w:rsidRDefault="008C196D" w:rsidP="008C196D">
      <w:pPr>
        <w:rPr>
          <w:b/>
        </w:rPr>
      </w:pPr>
    </w:p>
    <w:p w:rsidR="008C196D" w:rsidRPr="002F11BF" w:rsidRDefault="008C196D" w:rsidP="008C196D">
      <w:pPr>
        <w:jc w:val="both"/>
      </w:pPr>
      <w:r>
        <w:rPr>
          <w:b/>
        </w:rPr>
        <w:t xml:space="preserve">1 </w:t>
      </w:r>
      <w:r w:rsidRPr="00E86C7B">
        <w:rPr>
          <w:b/>
        </w:rPr>
        <w:t>Financijske imovine indeks</w:t>
      </w:r>
      <w:r>
        <w:t xml:space="preserve"> </w:t>
      </w:r>
      <w:r>
        <w:rPr>
          <w:b/>
        </w:rPr>
        <w:t>127,6</w:t>
      </w:r>
      <w:r>
        <w:t xml:space="preserve"> koji se odnosi na </w:t>
      </w:r>
      <w:r w:rsidRPr="00651E5C">
        <w:rPr>
          <w:b/>
        </w:rPr>
        <w:t>ra</w:t>
      </w:r>
      <w:r>
        <w:rPr>
          <w:b/>
        </w:rPr>
        <w:t xml:space="preserve">čun br. 1112 Novac na računu kod tuzemnih poslovnih banaka indeks </w:t>
      </w:r>
      <w:r>
        <w:rPr>
          <w:b/>
        </w:rPr>
        <w:t>1469</w:t>
      </w:r>
      <w:r w:rsidR="009A530A">
        <w:rPr>
          <w:b/>
        </w:rPr>
        <w:t>,0</w:t>
      </w:r>
      <w:r>
        <w:rPr>
          <w:b/>
        </w:rPr>
        <w:t xml:space="preserve"> </w:t>
      </w:r>
      <w:r>
        <w:t xml:space="preserve">jer je povećan priljev i odljev s novčanih računa u odnosu na prošlu godinu, </w:t>
      </w:r>
      <w:r>
        <w:rPr>
          <w:b/>
        </w:rPr>
        <w:t xml:space="preserve">račun br. 113 Novac u blagajni indeks </w:t>
      </w:r>
      <w:r>
        <w:rPr>
          <w:b/>
        </w:rPr>
        <w:t>0,00</w:t>
      </w:r>
      <w:r>
        <w:rPr>
          <w:b/>
        </w:rPr>
        <w:t xml:space="preserve"> </w:t>
      </w:r>
      <w:r>
        <w:t>jer je stanje</w:t>
      </w:r>
      <w:r>
        <w:rPr>
          <w:b/>
        </w:rPr>
        <w:t xml:space="preserve"> </w:t>
      </w:r>
      <w:r>
        <w:t>sre</w:t>
      </w:r>
      <w:r w:rsidRPr="000B2C62">
        <w:t>dstava</w:t>
      </w:r>
      <w:r>
        <w:t xml:space="preserve"> u blagajni manje u odnosu na prethodnu godinu</w:t>
      </w:r>
      <w:r>
        <w:t xml:space="preserve"> odnosno jednako nuli</w:t>
      </w:r>
      <w:r>
        <w:t xml:space="preserve">, </w:t>
      </w:r>
      <w:r w:rsidRPr="005F6B0A">
        <w:rPr>
          <w:b/>
        </w:rPr>
        <w:t xml:space="preserve">račun br. 124 Potraživanja za više plaćene poreze i doprinose indeks </w:t>
      </w:r>
      <w:r>
        <w:rPr>
          <w:b/>
        </w:rPr>
        <w:t xml:space="preserve">165,9 </w:t>
      </w:r>
      <w:r w:rsidRPr="008C196D">
        <w:t>nakon provedenih korektivnih obračuna</w:t>
      </w:r>
      <w:r>
        <w:t xml:space="preserve">, </w:t>
      </w:r>
      <w:r w:rsidRPr="00D32A68">
        <w:rPr>
          <w:b/>
        </w:rPr>
        <w:t xml:space="preserve">račun br. 129 </w:t>
      </w:r>
      <w:r>
        <w:rPr>
          <w:b/>
        </w:rPr>
        <w:t xml:space="preserve">Ostala potraživanja indeks </w:t>
      </w:r>
      <w:r w:rsidR="001F0278">
        <w:rPr>
          <w:b/>
        </w:rPr>
        <w:t>117</w:t>
      </w:r>
      <w:r>
        <w:t xml:space="preserve"> </w:t>
      </w:r>
      <w:r w:rsidRPr="002F11BF">
        <w:t>i</w:t>
      </w:r>
      <w:r>
        <w:t xml:space="preserve"> </w:t>
      </w:r>
      <w:r w:rsidRPr="002F11BF">
        <w:rPr>
          <w:b/>
        </w:rPr>
        <w:t>račun br.</w:t>
      </w:r>
      <w:r>
        <w:rPr>
          <w:b/>
        </w:rPr>
        <w:t xml:space="preserve"> </w:t>
      </w:r>
      <w:r w:rsidRPr="002F11BF">
        <w:rPr>
          <w:b/>
        </w:rPr>
        <w:t>1</w:t>
      </w:r>
      <w:r>
        <w:rPr>
          <w:b/>
        </w:rPr>
        <w:t>5</w:t>
      </w:r>
      <w:r w:rsidRPr="002F11BF">
        <w:rPr>
          <w:b/>
        </w:rPr>
        <w:t>1</w:t>
      </w:r>
      <w:r>
        <w:rPr>
          <w:b/>
        </w:rPr>
        <w:t>2</w:t>
      </w:r>
      <w:r w:rsidRPr="002F11BF">
        <w:rPr>
          <w:b/>
        </w:rPr>
        <w:t xml:space="preserve"> Dionice i udjeli u glavnici kreditnih institucija u javnom sektoru</w:t>
      </w:r>
      <w:r>
        <w:rPr>
          <w:b/>
        </w:rPr>
        <w:t xml:space="preserve"> </w:t>
      </w:r>
      <w:r w:rsidRPr="002F11BF">
        <w:rPr>
          <w:b/>
        </w:rPr>
        <w:t xml:space="preserve">indeks </w:t>
      </w:r>
      <w:r w:rsidR="001F0278">
        <w:rPr>
          <w:b/>
        </w:rPr>
        <w:t>98,8</w:t>
      </w:r>
      <w:r>
        <w:rPr>
          <w:b/>
        </w:rPr>
        <w:t xml:space="preserve"> </w:t>
      </w:r>
      <w:r w:rsidRPr="002F11BF">
        <w:t xml:space="preserve">koji se </w:t>
      </w:r>
      <w:bookmarkStart w:id="1" w:name="_Hlk126057390"/>
      <w:r w:rsidRPr="002F11BF">
        <w:t>odnosi na promjene u vrijednosti dionica Zagrebačke banke koje Škola posjeduje.</w:t>
      </w:r>
    </w:p>
    <w:p w:rsidR="008C196D" w:rsidRPr="002F11BF" w:rsidRDefault="008C196D" w:rsidP="008C196D">
      <w:pPr>
        <w:jc w:val="both"/>
        <w:rPr>
          <w:b/>
        </w:rPr>
      </w:pPr>
    </w:p>
    <w:bookmarkEnd w:id="1"/>
    <w:p w:rsidR="008C196D" w:rsidRPr="00651E5C" w:rsidRDefault="008C196D" w:rsidP="008C196D">
      <w:pPr>
        <w:jc w:val="both"/>
        <w:rPr>
          <w:b/>
        </w:rPr>
      </w:pPr>
      <w:r>
        <w:rPr>
          <w:b/>
        </w:rPr>
        <w:t xml:space="preserve">2 </w:t>
      </w:r>
      <w:r w:rsidRPr="00E86C7B">
        <w:rPr>
          <w:b/>
        </w:rPr>
        <w:t>Obvez</w:t>
      </w:r>
      <w:r>
        <w:rPr>
          <w:b/>
        </w:rPr>
        <w:t xml:space="preserve">a </w:t>
      </w:r>
      <w:r w:rsidRPr="00C62BF3">
        <w:t>koje</w:t>
      </w:r>
      <w:r w:rsidRPr="00E86C7B">
        <w:t xml:space="preserve"> </w:t>
      </w:r>
      <w:r>
        <w:t xml:space="preserve">obuhvaćaju </w:t>
      </w:r>
      <w:r w:rsidRPr="00D32A68">
        <w:rPr>
          <w:b/>
        </w:rPr>
        <w:t xml:space="preserve">račun br. 231 Obveze za zaposlene </w:t>
      </w:r>
      <w:r>
        <w:rPr>
          <w:b/>
        </w:rPr>
        <w:t xml:space="preserve">indeks </w:t>
      </w:r>
      <w:r w:rsidR="001F0278">
        <w:rPr>
          <w:b/>
        </w:rPr>
        <w:t>111</w:t>
      </w:r>
      <w:r>
        <w:t xml:space="preserve"> koje se odnose na plaće za prosinac 202</w:t>
      </w:r>
      <w:r w:rsidR="001F0278">
        <w:t>2</w:t>
      </w:r>
      <w:r w:rsidRPr="00E86C7B">
        <w:t xml:space="preserve">. </w:t>
      </w:r>
      <w:r>
        <w:t>g</w:t>
      </w:r>
      <w:r w:rsidRPr="00E86C7B">
        <w:t xml:space="preserve">odine </w:t>
      </w:r>
      <w:r>
        <w:t>koje su isplaćene u siječnju 202</w:t>
      </w:r>
      <w:r w:rsidR="001F0278">
        <w:t>3</w:t>
      </w:r>
      <w:r w:rsidRPr="00E86C7B">
        <w:t xml:space="preserve">. </w:t>
      </w:r>
      <w:r>
        <w:t>g</w:t>
      </w:r>
      <w:r w:rsidRPr="00E86C7B">
        <w:t>odine</w:t>
      </w:r>
      <w:r>
        <w:t xml:space="preserve">, </w:t>
      </w:r>
      <w:r>
        <w:rPr>
          <w:b/>
        </w:rPr>
        <w:t>račun</w:t>
      </w:r>
      <w:r>
        <w:t xml:space="preserve"> </w:t>
      </w:r>
      <w:r w:rsidRPr="00D32A68">
        <w:rPr>
          <w:b/>
        </w:rPr>
        <w:t>br. 232 Obveze za materijalne ra</w:t>
      </w:r>
      <w:r>
        <w:rPr>
          <w:b/>
        </w:rPr>
        <w:t xml:space="preserve">shode indeks </w:t>
      </w:r>
      <w:r w:rsidR="001F0278">
        <w:rPr>
          <w:b/>
        </w:rPr>
        <w:t>84,7</w:t>
      </w:r>
      <w:r>
        <w:rPr>
          <w:b/>
        </w:rPr>
        <w:t>,</w:t>
      </w:r>
      <w:r>
        <w:t xml:space="preserve"> </w:t>
      </w:r>
      <w:r>
        <w:rPr>
          <w:b/>
        </w:rPr>
        <w:t>račun</w:t>
      </w:r>
      <w:r w:rsidRPr="00D32A68">
        <w:rPr>
          <w:b/>
        </w:rPr>
        <w:t xml:space="preserve"> br. 234 Obveze za</w:t>
      </w:r>
      <w:r>
        <w:t xml:space="preserve"> </w:t>
      </w:r>
      <w:r w:rsidRPr="00D32A68">
        <w:rPr>
          <w:b/>
        </w:rPr>
        <w:t>financijs</w:t>
      </w:r>
      <w:r>
        <w:rPr>
          <w:b/>
        </w:rPr>
        <w:t xml:space="preserve">ke rashode indeks </w:t>
      </w:r>
      <w:r w:rsidR="001F0278">
        <w:rPr>
          <w:b/>
        </w:rPr>
        <w:t>1068,7</w:t>
      </w:r>
      <w:r>
        <w:rPr>
          <w:b/>
        </w:rPr>
        <w:t xml:space="preserve"> </w:t>
      </w:r>
      <w:r>
        <w:t>koji</w:t>
      </w:r>
      <w:r w:rsidRPr="0005226C">
        <w:t xml:space="preserve"> </w:t>
      </w:r>
      <w:r w:rsidRPr="0034761A">
        <w:t>proizlazi iz</w:t>
      </w:r>
      <w:r>
        <w:t xml:space="preserve"> nepravovremenih doznaka sredstava za financiranje redovne djelatnosti škole te samim time naplate kamata od strane dobavljača za račune koji se ne podmire do datuma valute</w:t>
      </w:r>
      <w:r w:rsidR="001F0278">
        <w:t xml:space="preserve"> (zbog puknuća vodovodne cijevi došlo je do povećane potrošnje vode, uvećanih računa za čije je podmirenje Škola čeka doznake sredstava od strane Osnivača)</w:t>
      </w:r>
      <w:r>
        <w:t xml:space="preserve">, </w:t>
      </w:r>
      <w:r w:rsidRPr="00C62BF3">
        <w:rPr>
          <w:b/>
        </w:rPr>
        <w:t xml:space="preserve">račun br. 237 </w:t>
      </w:r>
      <w:r w:rsidRPr="00C62BF3">
        <w:rPr>
          <w:b/>
        </w:rPr>
        <w:lastRenderedPageBreak/>
        <w:t>Obveze za naknade</w:t>
      </w:r>
      <w:r>
        <w:t xml:space="preserve"> </w:t>
      </w:r>
      <w:r w:rsidRPr="00C62BF3">
        <w:rPr>
          <w:b/>
        </w:rPr>
        <w:t xml:space="preserve">građanima i kućanstvima indeks </w:t>
      </w:r>
      <w:r w:rsidR="001F0278">
        <w:rPr>
          <w:b/>
        </w:rPr>
        <w:t>100</w:t>
      </w:r>
      <w:r w:rsidR="009A530A">
        <w:rPr>
          <w:b/>
        </w:rPr>
        <w:t xml:space="preserve">, </w:t>
      </w:r>
      <w:r>
        <w:rPr>
          <w:b/>
        </w:rPr>
        <w:t>račun br. 239 Ostale tekuće obveze indeks 1</w:t>
      </w:r>
      <w:r w:rsidR="001F0278">
        <w:rPr>
          <w:b/>
        </w:rPr>
        <w:t>80,2</w:t>
      </w:r>
      <w:r>
        <w:rPr>
          <w:b/>
        </w:rPr>
        <w:t xml:space="preserve"> </w:t>
      </w:r>
      <w:r>
        <w:t>koje se odnose na obveze za povrat u proračun kao što je bolovanje na teret HZZO</w:t>
      </w:r>
      <w:r w:rsidR="001F0278">
        <w:t xml:space="preserve"> i </w:t>
      </w:r>
      <w:r w:rsidR="001F0278" w:rsidRPr="009A530A">
        <w:rPr>
          <w:b/>
        </w:rPr>
        <w:t>račun 24 Obveze za nabavu nefinancijske imovine</w:t>
      </w:r>
      <w:r w:rsidR="00DB2582">
        <w:t xml:space="preserve"> </w:t>
      </w:r>
      <w:r w:rsidR="001F0278">
        <w:t>-</w:t>
      </w:r>
      <w:r w:rsidR="00DB2582">
        <w:t xml:space="preserve"> </w:t>
      </w:r>
      <w:r w:rsidR="001F0278">
        <w:t>škola je nabavila postolje za parno</w:t>
      </w:r>
      <w:r w:rsidR="009A530A">
        <w:t xml:space="preserve"> </w:t>
      </w:r>
      <w:bookmarkStart w:id="2" w:name="_GoBack"/>
      <w:bookmarkEnd w:id="2"/>
      <w:proofErr w:type="spellStart"/>
      <w:r w:rsidR="001F0278">
        <w:t>konvekcijsku</w:t>
      </w:r>
      <w:proofErr w:type="spellEnd"/>
      <w:r w:rsidR="001F0278">
        <w:t xml:space="preserve"> pećnicu za </w:t>
      </w:r>
      <w:r w:rsidR="00DB2582">
        <w:t xml:space="preserve">potrebe </w:t>
      </w:r>
      <w:r w:rsidR="001F0278">
        <w:t>školsk</w:t>
      </w:r>
      <w:r w:rsidR="00DB2582">
        <w:t xml:space="preserve">e </w:t>
      </w:r>
      <w:r w:rsidR="001F0278">
        <w:t>kuhinj</w:t>
      </w:r>
      <w:r w:rsidR="00DB2582">
        <w:t>e.</w:t>
      </w:r>
    </w:p>
    <w:p w:rsidR="008C196D" w:rsidRDefault="008C196D" w:rsidP="00003340"/>
    <w:p w:rsidR="00A4719F" w:rsidRDefault="00003340" w:rsidP="00003340">
      <w:r w:rsidRPr="00A4719F">
        <w:t xml:space="preserve"> </w:t>
      </w:r>
      <w:r w:rsidR="00756441" w:rsidRPr="00A4719F">
        <w:t xml:space="preserve">                                                                                                                                  </w:t>
      </w:r>
      <w:r w:rsidRPr="00A4719F">
        <w:t xml:space="preserve"> </w:t>
      </w:r>
    </w:p>
    <w:p w:rsidR="008C196D" w:rsidRDefault="00A4719F" w:rsidP="00727EB0">
      <w:pPr>
        <w:jc w:val="center"/>
        <w:rPr>
          <w:b/>
        </w:rPr>
      </w:pPr>
      <w:r w:rsidRPr="000D7081">
        <w:rPr>
          <w:b/>
        </w:rPr>
        <w:t>BILJEŠKE UZ IZVJEŠTAJ O RASHODIMA PREMA FUNKCIJSKOJ KLASIFIKACIJI</w:t>
      </w:r>
      <w:r w:rsidRPr="000D7081">
        <w:rPr>
          <w:b/>
        </w:rPr>
        <w:br/>
      </w:r>
    </w:p>
    <w:p w:rsidR="00727EB0" w:rsidRDefault="00727EB0" w:rsidP="00727EB0">
      <w:pPr>
        <w:jc w:val="center"/>
        <w:rPr>
          <w:b/>
        </w:rPr>
      </w:pPr>
    </w:p>
    <w:p w:rsidR="00A4719F" w:rsidRPr="008C196D" w:rsidRDefault="00A4719F" w:rsidP="008C196D">
      <w:pPr>
        <w:rPr>
          <w:b/>
        </w:rPr>
      </w:pPr>
      <w:r>
        <w:t xml:space="preserve">Rashodi su razvrstani prema funkcijskoj </w:t>
      </w:r>
      <w:proofErr w:type="spellStart"/>
      <w:r>
        <w:t>klas</w:t>
      </w:r>
      <w:r w:rsidR="000D7081">
        <w:t>i</w:t>
      </w:r>
      <w:r>
        <w:t>fikacij</w:t>
      </w:r>
      <w:proofErr w:type="spellEnd"/>
      <w:r>
        <w:t xml:space="preserve"> i to</w:t>
      </w:r>
      <w:r w:rsidR="000D7081">
        <w:t>:</w:t>
      </w:r>
    </w:p>
    <w:p w:rsidR="00A4719F" w:rsidRDefault="00A4719F" w:rsidP="00003340"/>
    <w:p w:rsidR="000D7081" w:rsidRPr="000D7081" w:rsidRDefault="00A4719F" w:rsidP="00003340">
      <w:pPr>
        <w:rPr>
          <w:b/>
        </w:rPr>
      </w:pPr>
      <w:r w:rsidRPr="000D7081">
        <w:rPr>
          <w:b/>
        </w:rPr>
        <w:t>091</w:t>
      </w:r>
      <w:r w:rsidR="000D7081" w:rsidRPr="000D7081">
        <w:rPr>
          <w:b/>
        </w:rPr>
        <w:t xml:space="preserve"> Predškolsko i osnovno obrazovanje</w:t>
      </w:r>
      <w:r w:rsidR="000D7081">
        <w:t xml:space="preserve"> obuhvaćaju rashode razreda 3 i rashode za nabavu nefinancijske imovine </w:t>
      </w:r>
      <w:r w:rsidR="000D7081" w:rsidRPr="000D7081">
        <w:rPr>
          <w:b/>
        </w:rPr>
        <w:t>indeks 110,9</w:t>
      </w:r>
    </w:p>
    <w:p w:rsidR="000D7081" w:rsidRDefault="000D7081" w:rsidP="00003340"/>
    <w:p w:rsidR="00A4719F" w:rsidRDefault="00A4719F" w:rsidP="00003340">
      <w:pPr>
        <w:rPr>
          <w:b/>
        </w:rPr>
      </w:pPr>
      <w:r w:rsidRPr="000D7081">
        <w:rPr>
          <w:b/>
        </w:rPr>
        <w:t>096</w:t>
      </w:r>
      <w:r w:rsidR="000D7081" w:rsidRPr="000D7081">
        <w:rPr>
          <w:b/>
        </w:rPr>
        <w:t xml:space="preserve"> </w:t>
      </w:r>
      <w:r w:rsidRPr="000D7081">
        <w:rPr>
          <w:b/>
        </w:rPr>
        <w:t>Dodatne usluge u obrazovanju</w:t>
      </w:r>
      <w:r>
        <w:t xml:space="preserve"> obuhvaćaju troškove prehrane i prijevoza djece </w:t>
      </w:r>
      <w:r w:rsidR="000D7081" w:rsidRPr="000D7081">
        <w:rPr>
          <w:b/>
        </w:rPr>
        <w:t>indeks 112,2</w:t>
      </w:r>
    </w:p>
    <w:p w:rsidR="00727EB0" w:rsidRDefault="00727EB0" w:rsidP="00003340">
      <w:pPr>
        <w:rPr>
          <w:b/>
        </w:rPr>
      </w:pPr>
    </w:p>
    <w:p w:rsidR="00727EB0" w:rsidRPr="00727EB0" w:rsidRDefault="00727EB0" w:rsidP="00003340">
      <w:pPr>
        <w:rPr>
          <w:b/>
        </w:rPr>
      </w:pPr>
    </w:p>
    <w:p w:rsidR="000D7081" w:rsidRDefault="000D7081" w:rsidP="000D7081">
      <w:pPr>
        <w:jc w:val="center"/>
        <w:rPr>
          <w:b/>
        </w:rPr>
      </w:pPr>
      <w:r w:rsidRPr="00A4719F">
        <w:rPr>
          <w:b/>
        </w:rPr>
        <w:t xml:space="preserve">BILJEŠKE UZ </w:t>
      </w:r>
      <w:r>
        <w:rPr>
          <w:b/>
        </w:rPr>
        <w:t>IZVJEŠTAJ O PROMJENAMA U VRIJEDNOSTI I OBUJMU IMOVINE I OBVEZA</w:t>
      </w:r>
    </w:p>
    <w:p w:rsidR="008C196D" w:rsidRDefault="008C196D" w:rsidP="008C196D">
      <w:pPr>
        <w:rPr>
          <w:b/>
        </w:rPr>
      </w:pPr>
    </w:p>
    <w:p w:rsidR="00727EB0" w:rsidRDefault="00727EB0" w:rsidP="008C196D">
      <w:pPr>
        <w:rPr>
          <w:b/>
        </w:rPr>
      </w:pPr>
    </w:p>
    <w:p w:rsidR="00A4719F" w:rsidRDefault="000D7081" w:rsidP="00727EB0">
      <w:pPr>
        <w:jc w:val="both"/>
      </w:pPr>
      <w:r w:rsidRPr="000D7081">
        <w:rPr>
          <w:b/>
        </w:rPr>
        <w:t>P013 Dionice i udjeli u glavnici</w:t>
      </w:r>
      <w:r w:rsidRPr="000D7081">
        <w:t xml:space="preserve"> </w:t>
      </w:r>
      <w:r w:rsidRPr="002F11BF">
        <w:t>odnosi na promjene u vrijednosti dionica Zagrebačke banke koje Škola posjeduje.</w:t>
      </w:r>
    </w:p>
    <w:p w:rsidR="00727EB0" w:rsidRDefault="00727EB0" w:rsidP="00727EB0">
      <w:pPr>
        <w:jc w:val="both"/>
      </w:pPr>
    </w:p>
    <w:p w:rsidR="00727EB0" w:rsidRDefault="00727EB0" w:rsidP="00727EB0">
      <w:pPr>
        <w:jc w:val="both"/>
      </w:pPr>
    </w:p>
    <w:p w:rsidR="000D7081" w:rsidRPr="00A4719F" w:rsidRDefault="000D7081" w:rsidP="000D7081">
      <w:pPr>
        <w:jc w:val="center"/>
        <w:rPr>
          <w:b/>
        </w:rPr>
      </w:pPr>
      <w:r w:rsidRPr="00A4719F">
        <w:rPr>
          <w:b/>
        </w:rPr>
        <w:t>BILJEŠKE UZ OBRAZAC OBVEZE</w:t>
      </w:r>
    </w:p>
    <w:p w:rsidR="000D7081" w:rsidRDefault="000D7081" w:rsidP="000D7081">
      <w:pPr>
        <w:jc w:val="both"/>
        <w:rPr>
          <w:b/>
        </w:rPr>
      </w:pPr>
    </w:p>
    <w:p w:rsidR="008C196D" w:rsidRPr="00A4719F" w:rsidRDefault="008C196D" w:rsidP="000D7081">
      <w:pPr>
        <w:jc w:val="both"/>
        <w:rPr>
          <w:b/>
        </w:rPr>
      </w:pPr>
    </w:p>
    <w:p w:rsidR="000D7081" w:rsidRPr="00A4719F" w:rsidRDefault="000D7081" w:rsidP="000D7081">
      <w:pPr>
        <w:jc w:val="both"/>
      </w:pPr>
      <w:r w:rsidRPr="00A4719F">
        <w:rPr>
          <w:b/>
        </w:rPr>
        <w:t xml:space="preserve">Obveze </w:t>
      </w:r>
      <w:r w:rsidRPr="00A4719F">
        <w:t xml:space="preserve">obuhvaćaju </w:t>
      </w:r>
      <w:r w:rsidRPr="00A4719F">
        <w:rPr>
          <w:b/>
        </w:rPr>
        <w:t>račun br. 231 Obveze za zaposlene, račun br. 232 Obveze za materijalne rashode, račun br. 234 Obveze za</w:t>
      </w:r>
      <w:r w:rsidRPr="00A4719F">
        <w:t xml:space="preserve"> </w:t>
      </w:r>
      <w:r w:rsidRPr="00A4719F">
        <w:rPr>
          <w:b/>
        </w:rPr>
        <w:t>financijske rashode, račun br. 237 Obveze za naknade</w:t>
      </w:r>
      <w:r w:rsidRPr="00A4719F">
        <w:t xml:space="preserve"> </w:t>
      </w:r>
      <w:r w:rsidRPr="00A4719F">
        <w:rPr>
          <w:b/>
        </w:rPr>
        <w:t xml:space="preserve">građanima i kućanstvima, račun br. 24 Obveze za nabavu nefinancijske imovine i međusobne obveze subjekata općeg proračuna </w:t>
      </w:r>
      <w:r w:rsidRPr="00A4719F">
        <w:t xml:space="preserve">koje se odnose na obveze za povrat u proračun kao što je bolovanje na teret </w:t>
      </w:r>
      <w:r w:rsidR="00853E5C">
        <w:t xml:space="preserve">sredstava </w:t>
      </w:r>
      <w:r w:rsidRPr="00A4719F">
        <w:t>HZZO.</w:t>
      </w:r>
    </w:p>
    <w:p w:rsidR="00853E5C" w:rsidRDefault="00853E5C" w:rsidP="000D7081">
      <w:pPr>
        <w:jc w:val="both"/>
      </w:pPr>
    </w:p>
    <w:p w:rsidR="000D7081" w:rsidRPr="00A4719F" w:rsidRDefault="000D7081" w:rsidP="000D7081">
      <w:pPr>
        <w:jc w:val="both"/>
      </w:pPr>
      <w:r w:rsidRPr="00A4719F">
        <w:t>Stanje obveza na kraju izvještajnog razdoblja sastoji se od dosjelih i nedospjelih obveza te proizlazi iz nepravovremenih i nedostatnih doznaka sredstava za financiranje redovne djelatnosti škole te samim time nemogućnosti urednog podmirivanja nastalih obveza do zadanih rokova plaćanja obveza.</w:t>
      </w:r>
    </w:p>
    <w:p w:rsidR="00727EB0" w:rsidRDefault="000D7081" w:rsidP="00003340">
      <w:r w:rsidRPr="00A4719F">
        <w:t xml:space="preserve">                                                                  </w:t>
      </w:r>
    </w:p>
    <w:p w:rsidR="00727EB0" w:rsidRDefault="00727EB0" w:rsidP="00003340"/>
    <w:p w:rsidR="00727EB0" w:rsidRDefault="00727EB0" w:rsidP="00003340"/>
    <w:p w:rsidR="00727EB0" w:rsidRDefault="00727EB0" w:rsidP="00003340"/>
    <w:p w:rsidR="00727EB0" w:rsidRDefault="00727EB0" w:rsidP="00003340"/>
    <w:p w:rsidR="00003340" w:rsidRPr="00A4719F" w:rsidRDefault="00727EB0" w:rsidP="00003340">
      <w:r>
        <w:t xml:space="preserve">                                                                 </w:t>
      </w:r>
      <w:r w:rsidR="000D7081" w:rsidRPr="00A4719F">
        <w:t xml:space="preserve">                     </w:t>
      </w:r>
      <w:r>
        <w:t xml:space="preserve">          </w:t>
      </w:r>
      <w:r w:rsidR="000D7081">
        <w:t xml:space="preserve">  </w:t>
      </w:r>
      <w:r w:rsidR="00003340" w:rsidRPr="00A4719F">
        <w:t>Ravnateljica</w:t>
      </w:r>
    </w:p>
    <w:p w:rsidR="00003340" w:rsidRPr="00A4719F" w:rsidRDefault="00003340" w:rsidP="00003340"/>
    <w:p w:rsidR="00003340" w:rsidRPr="00A4719F" w:rsidRDefault="000D7081" w:rsidP="000D7081">
      <w:pPr>
        <w:jc w:val="center"/>
        <w:rPr>
          <w:b/>
        </w:rPr>
      </w:pPr>
      <w:r>
        <w:t xml:space="preserve">                                                             </w:t>
      </w:r>
      <w:r w:rsidR="008C196D">
        <w:t xml:space="preserve"> </w:t>
      </w:r>
      <w:r>
        <w:t xml:space="preserve">  </w:t>
      </w:r>
      <w:r w:rsidR="008C196D">
        <w:t xml:space="preserve">  </w:t>
      </w:r>
      <w:r>
        <w:t xml:space="preserve"> </w:t>
      </w:r>
      <w:r w:rsidR="00003340" w:rsidRPr="00A4719F">
        <w:t>Nikolina Ćurković, prof.</w:t>
      </w:r>
    </w:p>
    <w:p w:rsidR="00003340" w:rsidRPr="00756441" w:rsidRDefault="00003340" w:rsidP="00003340">
      <w:pPr>
        <w:jc w:val="both"/>
        <w:rPr>
          <w:b/>
          <w:sz w:val="16"/>
          <w:szCs w:val="16"/>
        </w:rPr>
      </w:pPr>
    </w:p>
    <w:p w:rsidR="00003340" w:rsidRPr="00756441" w:rsidRDefault="00003340" w:rsidP="00003340">
      <w:pPr>
        <w:jc w:val="both"/>
        <w:rPr>
          <w:b/>
          <w:sz w:val="16"/>
          <w:szCs w:val="16"/>
        </w:rPr>
      </w:pPr>
    </w:p>
    <w:p w:rsidR="007E2AE2" w:rsidRPr="00756441" w:rsidRDefault="007E2AE2" w:rsidP="00E703BE">
      <w:pPr>
        <w:jc w:val="both"/>
        <w:rPr>
          <w:b/>
          <w:sz w:val="16"/>
          <w:szCs w:val="16"/>
        </w:rPr>
      </w:pPr>
    </w:p>
    <w:p w:rsidR="007E2AE2" w:rsidRPr="00756441" w:rsidRDefault="007E2AE2" w:rsidP="00E703BE">
      <w:pPr>
        <w:jc w:val="both"/>
        <w:rPr>
          <w:b/>
          <w:sz w:val="16"/>
          <w:szCs w:val="16"/>
        </w:rPr>
      </w:pPr>
    </w:p>
    <w:p w:rsidR="007E2AE2" w:rsidRPr="00756441" w:rsidRDefault="007E2AE2" w:rsidP="00E703BE">
      <w:pPr>
        <w:jc w:val="both"/>
        <w:rPr>
          <w:b/>
          <w:sz w:val="16"/>
          <w:szCs w:val="16"/>
        </w:rPr>
      </w:pPr>
    </w:p>
    <w:p w:rsidR="007E2AE2" w:rsidRPr="00756441" w:rsidRDefault="007E2AE2" w:rsidP="00E703BE">
      <w:pPr>
        <w:jc w:val="both"/>
        <w:rPr>
          <w:b/>
          <w:sz w:val="16"/>
          <w:szCs w:val="16"/>
        </w:rPr>
      </w:pPr>
    </w:p>
    <w:p w:rsidR="007E2AE2" w:rsidRPr="00756441" w:rsidRDefault="007E2AE2" w:rsidP="00E703BE">
      <w:pPr>
        <w:jc w:val="both"/>
        <w:rPr>
          <w:b/>
          <w:sz w:val="16"/>
          <w:szCs w:val="16"/>
        </w:rPr>
      </w:pPr>
    </w:p>
    <w:p w:rsidR="007E2AE2" w:rsidRPr="00756441" w:rsidRDefault="007E2AE2" w:rsidP="00E703BE">
      <w:pPr>
        <w:jc w:val="both"/>
        <w:rPr>
          <w:b/>
          <w:sz w:val="16"/>
          <w:szCs w:val="16"/>
        </w:rPr>
      </w:pPr>
    </w:p>
    <w:p w:rsidR="007E2AE2" w:rsidRPr="00756441" w:rsidRDefault="007E2AE2" w:rsidP="00E703BE">
      <w:pPr>
        <w:jc w:val="both"/>
        <w:rPr>
          <w:b/>
          <w:sz w:val="16"/>
          <w:szCs w:val="16"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7E2AE2" w:rsidRDefault="007E2AE2" w:rsidP="00E703BE">
      <w:pPr>
        <w:jc w:val="both"/>
        <w:rPr>
          <w:b/>
        </w:rPr>
      </w:pPr>
    </w:p>
    <w:p w:rsidR="0011508F" w:rsidRDefault="0011508F" w:rsidP="000436D4">
      <w:pPr>
        <w:jc w:val="both"/>
        <w:rPr>
          <w:b/>
        </w:rPr>
      </w:pPr>
      <w:bookmarkStart w:id="3" w:name="_Hlk63061072"/>
      <w:bookmarkEnd w:id="3"/>
    </w:p>
    <w:sectPr w:rsidR="0011508F" w:rsidSect="000A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840" w:rsidRDefault="004E5840" w:rsidP="003C25BE">
      <w:r>
        <w:separator/>
      </w:r>
    </w:p>
  </w:endnote>
  <w:endnote w:type="continuationSeparator" w:id="0">
    <w:p w:rsidR="004E5840" w:rsidRDefault="004E5840" w:rsidP="003C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840" w:rsidRDefault="004E5840" w:rsidP="003C25BE">
      <w:r>
        <w:separator/>
      </w:r>
    </w:p>
  </w:footnote>
  <w:footnote w:type="continuationSeparator" w:id="0">
    <w:p w:rsidR="004E5840" w:rsidRDefault="004E5840" w:rsidP="003C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2559F"/>
    <w:multiLevelType w:val="hybridMultilevel"/>
    <w:tmpl w:val="A9CEE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66580"/>
    <w:multiLevelType w:val="hybridMultilevel"/>
    <w:tmpl w:val="45E6E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3EA"/>
    <w:rsid w:val="00003340"/>
    <w:rsid w:val="00022366"/>
    <w:rsid w:val="00030889"/>
    <w:rsid w:val="000436D4"/>
    <w:rsid w:val="0005226C"/>
    <w:rsid w:val="000A2AF3"/>
    <w:rsid w:val="000A6545"/>
    <w:rsid w:val="000B2C62"/>
    <w:rsid w:val="000B30DC"/>
    <w:rsid w:val="000B7BD8"/>
    <w:rsid w:val="000D7081"/>
    <w:rsid w:val="000E6FF3"/>
    <w:rsid w:val="0011508F"/>
    <w:rsid w:val="00143C37"/>
    <w:rsid w:val="0015674B"/>
    <w:rsid w:val="00165CA5"/>
    <w:rsid w:val="00171734"/>
    <w:rsid w:val="00175471"/>
    <w:rsid w:val="00183DF7"/>
    <w:rsid w:val="001A0F45"/>
    <w:rsid w:val="001B212A"/>
    <w:rsid w:val="001C60CD"/>
    <w:rsid w:val="001F0278"/>
    <w:rsid w:val="001F0716"/>
    <w:rsid w:val="0024434B"/>
    <w:rsid w:val="002479C2"/>
    <w:rsid w:val="002522AB"/>
    <w:rsid w:val="002528BA"/>
    <w:rsid w:val="00285191"/>
    <w:rsid w:val="0029790F"/>
    <w:rsid w:val="002E4DA1"/>
    <w:rsid w:val="002F11BF"/>
    <w:rsid w:val="003233D9"/>
    <w:rsid w:val="003246F8"/>
    <w:rsid w:val="0034761A"/>
    <w:rsid w:val="00366EC7"/>
    <w:rsid w:val="003B164B"/>
    <w:rsid w:val="003C25BE"/>
    <w:rsid w:val="00401E6E"/>
    <w:rsid w:val="004127B0"/>
    <w:rsid w:val="0043364E"/>
    <w:rsid w:val="004403B5"/>
    <w:rsid w:val="004468B5"/>
    <w:rsid w:val="00451AB6"/>
    <w:rsid w:val="00466BC3"/>
    <w:rsid w:val="004840E9"/>
    <w:rsid w:val="00490E81"/>
    <w:rsid w:val="00497B2E"/>
    <w:rsid w:val="004B09C5"/>
    <w:rsid w:val="004E39CE"/>
    <w:rsid w:val="004E5840"/>
    <w:rsid w:val="004F4E1A"/>
    <w:rsid w:val="0055757F"/>
    <w:rsid w:val="00557773"/>
    <w:rsid w:val="005E62DD"/>
    <w:rsid w:val="005F268C"/>
    <w:rsid w:val="005F6B0A"/>
    <w:rsid w:val="00612966"/>
    <w:rsid w:val="00641470"/>
    <w:rsid w:val="00651E5C"/>
    <w:rsid w:val="00660B6C"/>
    <w:rsid w:val="00677B02"/>
    <w:rsid w:val="006A2367"/>
    <w:rsid w:val="006E217C"/>
    <w:rsid w:val="007276D9"/>
    <w:rsid w:val="00727EB0"/>
    <w:rsid w:val="007516B7"/>
    <w:rsid w:val="00756441"/>
    <w:rsid w:val="00793555"/>
    <w:rsid w:val="007A5EE4"/>
    <w:rsid w:val="007B74DC"/>
    <w:rsid w:val="007B7F9E"/>
    <w:rsid w:val="007E2AE2"/>
    <w:rsid w:val="008371E7"/>
    <w:rsid w:val="00853E5C"/>
    <w:rsid w:val="0087626E"/>
    <w:rsid w:val="008A4CD7"/>
    <w:rsid w:val="008C196D"/>
    <w:rsid w:val="00952B21"/>
    <w:rsid w:val="00974943"/>
    <w:rsid w:val="009A0D46"/>
    <w:rsid w:val="009A530A"/>
    <w:rsid w:val="009C5D78"/>
    <w:rsid w:val="009F1F13"/>
    <w:rsid w:val="00A11D56"/>
    <w:rsid w:val="00A20FEE"/>
    <w:rsid w:val="00A24814"/>
    <w:rsid w:val="00A4719F"/>
    <w:rsid w:val="00AA7CF7"/>
    <w:rsid w:val="00B02966"/>
    <w:rsid w:val="00B24F0D"/>
    <w:rsid w:val="00B40B49"/>
    <w:rsid w:val="00B82848"/>
    <w:rsid w:val="00B92F28"/>
    <w:rsid w:val="00B93F27"/>
    <w:rsid w:val="00BC4459"/>
    <w:rsid w:val="00C0469E"/>
    <w:rsid w:val="00C37611"/>
    <w:rsid w:val="00C541A6"/>
    <w:rsid w:val="00C62BF3"/>
    <w:rsid w:val="00C62FBE"/>
    <w:rsid w:val="00C9592C"/>
    <w:rsid w:val="00CB00EF"/>
    <w:rsid w:val="00CB3C90"/>
    <w:rsid w:val="00CC71C5"/>
    <w:rsid w:val="00CF1C95"/>
    <w:rsid w:val="00CF7B35"/>
    <w:rsid w:val="00D32A68"/>
    <w:rsid w:val="00D47A5A"/>
    <w:rsid w:val="00D60F0D"/>
    <w:rsid w:val="00DB2582"/>
    <w:rsid w:val="00DC31F2"/>
    <w:rsid w:val="00DD1C24"/>
    <w:rsid w:val="00DE7E41"/>
    <w:rsid w:val="00E068AE"/>
    <w:rsid w:val="00E21C64"/>
    <w:rsid w:val="00E27E93"/>
    <w:rsid w:val="00E703BE"/>
    <w:rsid w:val="00E86C7B"/>
    <w:rsid w:val="00EA03EA"/>
    <w:rsid w:val="00F16797"/>
    <w:rsid w:val="00F17E03"/>
    <w:rsid w:val="00F72A5D"/>
    <w:rsid w:val="00FE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61E5"/>
  <w15:docId w15:val="{DAB62BF5-62B5-4DB3-A00C-FF4A9FAA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79C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25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C25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C25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25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25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25B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0204-EBC2-4728-B035-8065A2E3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2023-01-31T12:25:00Z</cp:lastPrinted>
  <dcterms:created xsi:type="dcterms:W3CDTF">2023-01-31T12:27:00Z</dcterms:created>
  <dcterms:modified xsi:type="dcterms:W3CDTF">2023-01-31T12:27:00Z</dcterms:modified>
</cp:coreProperties>
</file>