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853ccce52425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42830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LUKA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3.694.581,74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4.274.975,72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3.577.244,71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4.468.051,18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193.075,46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84.296,65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78.841,85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84.296,65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78.841,85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93,5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271.917,31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Osnovna škola Luka posluje u skladu sa Zakonom o odgoju i obrazovanju u osnovnoj i srednjoj školi te u skladu sa Statutom Škole. Osim osnovne djelatnosti odgoja i obrazovanja, Osnovna škola Luka ostvaruje i vlastite prihode najmom školskog prostora. Škola nije u sustavu poreza na dobit ni u sustavu poreza na dodanu vrijednost.</w:t>
      </w:r>
    </w:p>
    <w:p>
      <w:r>
        <w:t xml:space="preserve">Osnovna škola Luka vodi proračunsko računovodstvo sukladno Zakonu o proračunu i Pravilniku o proračunskom računovodstvu i Računskom planu te financijska izvješća sastavlja sukladno Pravilniku o izvještavanju u proračunskom računovodstvu.</w:t>
      </w:r>
    </w:p>
    <w:p>
      <w:r>
        <w:t xml:space="preserve"> </w:t>
      </w:r>
    </w:p>
    <w:p>
      <w:r>
        <w:t xml:space="preserve">Zakonski predstavnik Osnovne škole Luka je Nikolina Ćurković, prof.</w:t>
      </w:r>
    </w:p>
    <w:p>
      <w:r>
        <w:t xml:space="preserve">Financijske izvještaje sastavila je voditeljica računovodstva Petra Prusec.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2.687.079,56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2.895.760,45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107,8</w:t>
            </w:r>
          </w:p>
        </w:tc>
      </w:tr>
    </w:tbl>
    <w:p>
      <w:pPr>
        <w:spacing w:before="0" w:after="0"/>
      </w:pPr>
    </w:p>
    <w:p>
      <w:r>
        <w:t xml:space="preserve">Tekuće pomoći proračunskim korisnicima iz proračuna koji im nije nadležan, indeks 107,8 odnosi se na prihode MZOM za plaće, materijalna prava djelatnika, naknadu za nezapošljavanje osoba s invaliditetom, mentorstvo, Županijska stručna vijeća, prehranu učenika, prijevoz pratnje i troškove učenika s teškoćama te psihodijagnostička sredstva.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103.273,89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57.435,86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55,6</w:t>
            </w:r>
          </w:p>
        </w:tc>
      </w:tr>
    </w:tbl>
    <w:p>
      <w:pPr>
        <w:spacing w:before="0" w:after="0"/>
      </w:pPr>
    </w:p>
    <w:p>
      <w:r>
        <w:t xml:space="preserve">Kapitalne pomoći proračunskim korisnicima iz proračuna koji im nije nadležan, indeks 55,6, odnosi se na prihod MZOM za udženike i nabavu lektira za opremanje školske knjižnice.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112,1</w:t>
            </w:r>
          </w:p>
        </w:tc>
      </w:tr>
    </w:tbl>
    <w:p>
      <w:pPr>
        <w:spacing w:before="0" w:after="0"/>
      </w:pPr>
    </w:p>
    <w:p>
      <w:r>
        <w:t xml:space="preserve">Tekući prijenosi između proračunskih korisnika istog proračuna, indeks 112,1 odnosi se na nabavu meda za učenike prvih razreda Škole u okviru "Mednog dana 2025. godine".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156.932,61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261.497,22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166,6</w:t>
            </w:r>
          </w:p>
        </w:tc>
      </w:tr>
    </w:tbl>
    <w:p>
      <w:pPr>
        <w:spacing w:before="0" w:after="0"/>
      </w:pPr>
    </w:p>
    <w:p>
      <w:r>
        <w:t xml:space="preserve">Tekući prijenosi između proračunskih korisnika istog proračuna temeljem prijenosa EU sredstava, indeks 166,6 proizlazi iz doznačenih sredstava za plaće i materijalna prava djelatnika zaposlenih u projektu "Pomoćnici u nastavi/stručni komunikacijski posrednici kao potpora inkluzivnom obrazovanju, faza VII".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dividendi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Prihod od dividendi, indeks 100, odnosi se na isplatu dividendi Školi na temelju dionica Zagrebačke banke koje Škola posjeduje.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12.624,44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15.623,11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123,8</w:t>
            </w:r>
          </w:p>
        </w:tc>
      </w:tr>
    </w:tbl>
    <w:p>
      <w:pPr>
        <w:spacing w:before="0" w:after="0"/>
      </w:pPr>
    </w:p>
    <w:p>
      <w:r>
        <w:t xml:space="preserve">Prihodi od pruženih usluga, indeks 123,8 proizlazi iz povećanja broja sati iznajmljivanja školskog prostora.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638.813,31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957.263,82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149,9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rashoda poslovanja, indeks 149,9 odnosi se na sredstva dobivena iz nadležnog proračuna koja su potrebna za odvijanje redovnog poslovanja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26.493,92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10.935,82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41,3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rashoda za nabavu nefinancijske imovine, indeks 41,3 - Školi su doznačena sredstva za nabavu namještaja i knjiga za školsku knjižnicu.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2.310.606,04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2.945.242,78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127,5</w:t>
            </w:r>
          </w:p>
        </w:tc>
      </w:tr>
    </w:tbl>
    <w:p>
      <w:pPr>
        <w:spacing w:before="0" w:after="0"/>
      </w:pPr>
    </w:p>
    <w:p>
      <w:r>
        <w:t xml:space="preserve">Plaće za redovan rad, indeks 127,5 odnosi se na povećanje broja djelatnika, prvenstveno Pomoćnika u nastavi.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8.539,25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13.183,14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154,4</w:t>
            </w:r>
          </w:p>
        </w:tc>
      </w:tr>
    </w:tbl>
    <w:p>
      <w:pPr>
        <w:spacing w:before="0" w:after="0"/>
      </w:pPr>
    </w:p>
    <w:p>
      <w:r>
        <w:t xml:space="preserve">Službena putovanja, indeks 154,4 - U ovom izvještajnom razdoblju ostvareno je povećanje rashoda za službena putovanja za zaposlenike Škole.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35.567,80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70.956,46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199,5</w:t>
            </w:r>
          </w:p>
        </w:tc>
      </w:tr>
    </w:tbl>
    <w:p>
      <w:pPr>
        <w:spacing w:before="0" w:after="0"/>
      </w:pPr>
    </w:p>
    <w:p>
      <w:r>
        <w:t xml:space="preserve">Usluge tekućeg i investicijskog održavanja, indeks 199,5 - Tijekom 2025. godine izvedeni su radovi na uređenju sanitarne prostorije za invalide, brušenje i lakiranje parketa u učionicama, nadograddnja sustava video nadzora. Također, uz redovna mjesečna održavanja, škola je u nekoliko navrata imala potrebu za hitnim intervencijama na sustavu grijanja i odvoda kanalizacije.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5.289,58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33.621,47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635,6</w:t>
            </w:r>
          </w:p>
        </w:tc>
      </w:tr>
    </w:tbl>
    <w:p>
      <w:pPr>
        <w:spacing w:before="0" w:after="0"/>
      </w:pPr>
    </w:p>
    <w:p>
      <w:r>
        <w:t xml:space="preserve">Ostale usluge, indeks 635,6 odnosi se na troškove vezane uz obilježavanje 50. obljetnice Osnovne škole Luka, boravak djece u Krašogradu te usluge zaštite.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94.190,56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84.859,09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90,1</w:t>
            </w:r>
          </w:p>
        </w:tc>
      </w:tr>
    </w:tbl>
    <w:p>
      <w:pPr>
        <w:spacing w:before="0" w:after="0"/>
      </w:pPr>
    </w:p>
    <w:p>
      <w:r>
        <w:t xml:space="preserve">Naknade građanima i kućanstvima u naravi, indeks 90,1 - Nabavljeni su radni materijali za učenike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16.616,11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10.743,75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64,7</w:t>
            </w:r>
          </w:p>
        </w:tc>
      </w:tr>
    </w:tbl>
    <w:p>
      <w:pPr>
        <w:spacing w:before="0" w:after="0"/>
      </w:pPr>
    </w:p>
    <w:p>
      <w:r>
        <w:t xml:space="preserve">Uredska oprema i namještaj, indeks 64,7 odnosi se na nabavu školskih klupa i stolica te nabavu potrebnih ormara.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4.882,50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Oprema za održavanje i zaštitu, indeks -, odnosi se na zaštitu zidova dvorane.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6.283,16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4.169,95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66,4</w:t>
            </w:r>
          </w:p>
        </w:tc>
      </w:tr>
    </w:tbl>
    <w:p>
      <w:pPr>
        <w:spacing w:before="0" w:after="0"/>
      </w:pPr>
    </w:p>
    <w:p>
      <w:r>
        <w:t xml:space="preserve">Uređaji, strojevi i oprema za ostale namjene, indeks 66,4 - Nabavljen je stroj za pranje i čišćenje potreban za lakše održavanje školskog prostora.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61.397,38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59.045,65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96,2</w:t>
            </w:r>
          </w:p>
        </w:tc>
      </w:tr>
    </w:tbl>
    <w:p>
      <w:pPr>
        <w:spacing w:before="0" w:after="0"/>
      </w:pPr>
    </w:p>
    <w:p>
      <w:r>
        <w:t xml:space="preserve">Knjige, indeks 96,2 - nabavljeni su udžbenici za učenike Škole kao i lektire i stručna literatura kojima se opremila školska knjižnica.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1.537.367,46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1.561.988,94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101,6</w:t>
            </w:r>
          </w:p>
        </w:tc>
      </w:tr>
    </w:tbl>
    <w:p>
      <w:pPr>
        <w:spacing w:before="0" w:after="0"/>
      </w:pPr>
    </w:p>
    <w:p>
      <w:r>
        <w:t xml:space="preserve">Proveden je godišnji popis imovine i obveza i utvrđeno je njihovo stvarno stanje na temelju kojeg se postojeća knjigovodstvena stanja svode na popisom utvrđena stanja.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403.263,02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365.579,67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90,7</w:t>
            </w:r>
          </w:p>
        </w:tc>
      </w:tr>
    </w:tbl>
    <w:p>
      <w:pPr>
        <w:spacing w:before="0" w:after="0"/>
      </w:pPr>
    </w:p>
    <w:p>
      <w:r>
        <w:t xml:space="preserve">Financijsku imovinu čine novac u banci, novac u blagajni, potraživanja za više plaćene poreze i doprinose nakon provedenih korektivnih obračuna plaća, ostala potraživanja, dionice i udjeli u glavnici kreditnih institucija u javnom sektoru, potraživanja za pomoći proračunskim korisnicima iz proračuna koji im nije nadležan te potraživanja za prihode od prodaje proizvoda i roba te pruženih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346.505,37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356.218,85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102,8</w:t>
            </w:r>
          </w:p>
        </w:tc>
      </w:tr>
    </w:tbl>
    <w:p>
      <w:pPr>
        <w:spacing w:before="0" w:after="0"/>
      </w:pPr>
    </w:p>
    <w:p>
      <w:r>
        <w:t xml:space="preserve">Obveze obuhvaćaju stanje dospjelih i nedospjelih obveza na kraju izvještajnog razdoblja.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3.661.541,36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4.546.893,03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124,2</w:t>
            </w:r>
          </w:p>
        </w:tc>
      </w:tr>
    </w:tbl>
    <w:p>
      <w:pPr>
        <w:spacing w:before="0" w:after="0"/>
      </w:pPr>
    </w:p>
    <w:p>
      <w:r>
        <w:t xml:space="preserve">Izvještaj o rashodima prema funkcijskoj klasifikaciji sadržava rashode poslovanja, razred 3, i rashode za nabavu nefinancijske imovine, razred 4, razvrstane prema funkciji za koju su utrošeni.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instrumenti - dionice i udjeli u glavnici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2.565,00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P013 Financijski instrumenti - dionice i udjeli u glavnici odnosi se na promjene u vrijednosti dionica Zagrebačke banke koje Škola posjeduje.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P018 Proizvedena dugotrajna imovina - Gradonačelnik Grada Zagreba donio je Zaključak kojim se vrijednost opreme isknjižava iz poslovnih knjiga Službe za informacijske sustave i tehničke poslove i prenosi se Školi. Radi se o nabavi prijenosnog računala za Osnovnu školu Luka.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25.495,39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odnosi se na račun 232 Obveze za materijalne rashode, 234 Obveze za financijske rashode te 237 Obveze za naknade građanima i kućanstvima. Stanje dospjelih obveza na dan 31.12.2025. iznosi 25.495,39 eur, a odnosi se na račune koji nisu podmireni do datuma valute.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3.814,44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međusobne obveze subjekata općeg proračuna su obveze za povrat u proračun koje refundira HZZO.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326.909,02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na kraju izvještajnog razdoblja odnosi se na obveze koje nisu dospjele do 31. prosinca 2025., nego dospijevaju na plaćanje u siječnju 2026. ili kasnije, prema datumu dospijeća plaćanja iz računa dobavljača. Također, stanje se odnosi i na plaće za prosinac koje dospijevaju na plaćanje u siječnju 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Navedeni prihodi i rashodI odnose se na Projekt "Pomoćnici u nastavi/stručni komunikacijski posrednici kao potpora inkluzivnom obrazovanju-faza VII".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00a5fd7ea345d0" /></Relationships>
</file>