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EB" w:rsidRDefault="00D57CEB" w:rsidP="00D57CE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D57CEB" w:rsidRDefault="00D57CEB" w:rsidP="00D57CE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TROŠKOVNIK </w:t>
      </w:r>
    </w:p>
    <w:p w:rsidR="00D57CEB" w:rsidRDefault="00D57CEB" w:rsidP="00D57CEB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D57CEB" w:rsidRDefault="00D57CEB" w:rsidP="00D57CEB">
      <w:pPr>
        <w:widowControl/>
        <w:suppressAutoHyphens w:val="0"/>
        <w:spacing w:after="160" w:line="256" w:lineRule="auto"/>
        <w:jc w:val="both"/>
        <w:rPr>
          <w:rFonts w:eastAsia="Times New Roman"/>
          <w:sz w:val="22"/>
          <w:szCs w:val="22"/>
          <w:lang w:eastAsia="hr-HR"/>
        </w:rPr>
      </w:pPr>
      <w:r>
        <w:rPr>
          <w:b/>
          <w:bCs/>
          <w:sz w:val="22"/>
          <w:szCs w:val="22"/>
        </w:rPr>
        <w:t>PREDMET NABAVE</w:t>
      </w:r>
      <w:r>
        <w:rPr>
          <w:bCs/>
          <w:sz w:val="22"/>
          <w:szCs w:val="22"/>
        </w:rPr>
        <w:t xml:space="preserve">: </w:t>
      </w:r>
      <w:bookmarkStart w:id="0" w:name="_Hlk193116578"/>
      <w:r>
        <w:rPr>
          <w:rFonts w:eastAsia="Times New Roman"/>
          <w:sz w:val="22"/>
          <w:szCs w:val="22"/>
          <w:lang w:eastAsia="hr-HR"/>
        </w:rPr>
        <w:t>nabava školskih klupa i stolica za Osnovnu školu Luka, Sesvete, Otona Ivekovića 16</w:t>
      </w:r>
    </w:p>
    <w:bookmarkEnd w:id="0"/>
    <w:p w:rsidR="00D57CEB" w:rsidRDefault="00D57CEB" w:rsidP="00D57CEB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163"/>
        <w:gridCol w:w="1672"/>
        <w:gridCol w:w="1842"/>
      </w:tblGrid>
      <w:tr w:rsidR="00D57CEB" w:rsidTr="00652840">
        <w:tc>
          <w:tcPr>
            <w:tcW w:w="709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3544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</w:tc>
        <w:tc>
          <w:tcPr>
            <w:tcW w:w="1163" w:type="dxa"/>
            <w:vAlign w:val="center"/>
          </w:tcPr>
          <w:p w:rsidR="00D57CEB" w:rsidRDefault="00D57CEB" w:rsidP="00652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Količina u komadima</w:t>
            </w:r>
          </w:p>
        </w:tc>
        <w:tc>
          <w:tcPr>
            <w:tcW w:w="1672" w:type="dxa"/>
            <w:vAlign w:val="center"/>
          </w:tcPr>
          <w:p w:rsidR="00D57CEB" w:rsidRDefault="00D57CEB" w:rsidP="00652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cijena u eurima bez PDV-a</w:t>
            </w:r>
          </w:p>
        </w:tc>
        <w:tc>
          <w:tcPr>
            <w:tcW w:w="1842" w:type="dxa"/>
            <w:vAlign w:val="center"/>
          </w:tcPr>
          <w:p w:rsidR="00D57CEB" w:rsidRDefault="00D57CEB" w:rsidP="00652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u eurima bez PDV-a</w:t>
            </w:r>
          </w:p>
        </w:tc>
      </w:tr>
      <w:tr w:rsidR="00D57CEB" w:rsidTr="00652840">
        <w:tc>
          <w:tcPr>
            <w:tcW w:w="709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D57CEB" w:rsidRDefault="00D57CEB" w:rsidP="00652840">
            <w:pPr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</w:rPr>
              <w:t xml:space="preserve">Školske klupe dvosjed s podesivom visinom  </w:t>
            </w:r>
            <w:r>
              <w:rPr>
                <w:rFonts w:eastAsia="Times New Roman"/>
                <w:kern w:val="0"/>
                <w:sz w:val="22"/>
                <w:szCs w:val="22"/>
                <w:lang w:eastAsia="hr-HR"/>
              </w:rPr>
              <w:t>za više razrede (predmetna nastava)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prema izvještaju za ispitivanje na normu HRN EN 1729 – 1 i HRN EN 1729 - 2</w:t>
            </w:r>
          </w:p>
        </w:tc>
        <w:tc>
          <w:tcPr>
            <w:tcW w:w="1163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67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:rsidTr="00652840">
        <w:tc>
          <w:tcPr>
            <w:tcW w:w="709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:rsidR="00D57CEB" w:rsidRDefault="00D57CEB" w:rsidP="0065284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Školske stolice s podesivom visinom </w:t>
            </w:r>
            <w:r>
              <w:rPr>
                <w:rFonts w:eastAsia="Times New Roman"/>
                <w:kern w:val="0"/>
                <w:sz w:val="22"/>
                <w:szCs w:val="22"/>
                <w:lang w:eastAsia="hr-HR"/>
              </w:rPr>
              <w:t xml:space="preserve">za više razrede (predmetna nastava) 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kern w:val="0"/>
                <w:sz w:val="22"/>
                <w:szCs w:val="22"/>
                <w:lang w:val="en-US" w:eastAsia="hr-HR"/>
              </w:rPr>
              <w:t>prema izvještaju za ispitivanje na normu HRN EN 1729 – 1 i HRN EN 1729 - 2</w:t>
            </w:r>
            <w:bookmarkStart w:id="1" w:name="_GoBack"/>
            <w:bookmarkEnd w:id="1"/>
          </w:p>
        </w:tc>
        <w:tc>
          <w:tcPr>
            <w:tcW w:w="1163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67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:rsidTr="00652840">
        <w:tc>
          <w:tcPr>
            <w:tcW w:w="7088" w:type="dxa"/>
            <w:gridSpan w:val="4"/>
            <w:vAlign w:val="center"/>
          </w:tcPr>
          <w:p w:rsidR="00D57CEB" w:rsidRDefault="00D57CEB" w:rsidP="006528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BEZ PDV-a</w:t>
            </w:r>
          </w:p>
        </w:tc>
        <w:tc>
          <w:tcPr>
            <w:tcW w:w="184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:rsidTr="00652840">
        <w:trPr>
          <w:trHeight w:val="718"/>
        </w:trPr>
        <w:tc>
          <w:tcPr>
            <w:tcW w:w="7088" w:type="dxa"/>
            <w:gridSpan w:val="4"/>
            <w:vAlign w:val="center"/>
          </w:tcPr>
          <w:p w:rsidR="00D57CEB" w:rsidRDefault="00D57CEB" w:rsidP="00652840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PDV-a na sveukupnu cijenu</w:t>
            </w:r>
          </w:p>
        </w:tc>
        <w:tc>
          <w:tcPr>
            <w:tcW w:w="184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57CEB" w:rsidTr="00652840">
        <w:tc>
          <w:tcPr>
            <w:tcW w:w="7088" w:type="dxa"/>
            <w:gridSpan w:val="4"/>
            <w:vAlign w:val="center"/>
          </w:tcPr>
          <w:p w:rsidR="00D57CEB" w:rsidRDefault="00D57CEB" w:rsidP="00652840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SA PDV-om</w:t>
            </w:r>
          </w:p>
        </w:tc>
        <w:tc>
          <w:tcPr>
            <w:tcW w:w="1842" w:type="dxa"/>
            <w:vAlign w:val="center"/>
          </w:tcPr>
          <w:p w:rsidR="00D57CEB" w:rsidRDefault="00D57CEB" w:rsidP="0065284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D57CEB" w:rsidRDefault="00D57CEB" w:rsidP="00D57CEB">
      <w:pPr>
        <w:rPr>
          <w:sz w:val="22"/>
          <w:szCs w:val="22"/>
        </w:rPr>
      </w:pPr>
    </w:p>
    <w:p w:rsidR="00D57CEB" w:rsidRDefault="00D57CEB" w:rsidP="00D57CEB">
      <w:pPr>
        <w:rPr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ZA PONUDITELJA:</w:t>
      </w: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</w:t>
      </w:r>
    </w:p>
    <w:p w:rsidR="00D57CEB" w:rsidRDefault="00D57CEB" w:rsidP="00D57CE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</w:p>
    <w:p w:rsidR="00D57CEB" w:rsidRDefault="00D57CEB" w:rsidP="00D57CEB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_____________________________________</w:t>
      </w:r>
    </w:p>
    <w:p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(ime, prezime i potpis ovlaštene osobe)</w:t>
      </w: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</w:p>
    <w:p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     </w:t>
      </w:r>
    </w:p>
    <w:p w:rsidR="00D57CEB" w:rsidRDefault="00D57CEB" w:rsidP="00D57CE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(mjesto i datum)                                                        </w:t>
      </w:r>
    </w:p>
    <w:p w:rsidR="00D57CEB" w:rsidRDefault="00D57CEB" w:rsidP="00D57CEB"/>
    <w:p w:rsidR="009B23AB" w:rsidRDefault="009B23AB"/>
    <w:sectPr w:rsidR="009B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Segoe Print"/>
    <w:charset w:val="EE"/>
    <w:family w:val="auto"/>
    <w:pitch w:val="default"/>
    <w:sig w:usb0="00000000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EB"/>
    <w:rsid w:val="001A4F3F"/>
    <w:rsid w:val="009B23AB"/>
    <w:rsid w:val="00D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E5DD"/>
  <w15:chartTrackingRefBased/>
  <w15:docId w15:val="{AE01B494-3357-4765-A5B1-9356F4D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E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2026-06-18T05:42:00Z</dcterms:created>
  <dcterms:modified xsi:type="dcterms:W3CDTF">2026-06-18T05:47:00Z</dcterms:modified>
</cp:coreProperties>
</file>